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48" w:rsidRDefault="009D704D" w:rsidP="005E5E54">
      <w:pPr>
        <w:spacing w:after="0"/>
        <w:rPr>
          <w:b/>
          <w:color w:val="1F4E79" w:themeColor="accent1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737D3EF" wp14:editId="73CA545C">
            <wp:simplePos x="0" y="0"/>
            <wp:positionH relativeFrom="column">
              <wp:posOffset>-309245</wp:posOffset>
            </wp:positionH>
            <wp:positionV relativeFrom="paragraph">
              <wp:posOffset>-126365</wp:posOffset>
            </wp:positionV>
            <wp:extent cx="2298700" cy="109146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34" cy="110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C47" w:rsidRDefault="00AA1C47" w:rsidP="00AA1C47">
      <w:pPr>
        <w:rPr>
          <w:sz w:val="24"/>
          <w:szCs w:val="24"/>
        </w:rPr>
      </w:pPr>
    </w:p>
    <w:p w:rsidR="00F31FF4" w:rsidRDefault="009D704D" w:rsidP="00AA1C4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199390</wp:posOffset>
                </wp:positionV>
                <wp:extent cx="6987540" cy="2324100"/>
                <wp:effectExtent l="0" t="0" r="2286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540" cy="2324100"/>
                          <a:chOff x="0" y="762000"/>
                          <a:chExt cx="6987540" cy="2890612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0" y="1461543"/>
                            <a:ext cx="5638800" cy="2191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dutableau"/>
                                <w:tblW w:w="8930" w:type="dxa"/>
                                <w:tblBorders>
                                  <w:top w:val="single" w:sz="4" w:space="0" w:color="2E74B5" w:themeColor="accent1" w:themeShade="BF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V w:val="single" w:sz="4" w:space="0" w:color="2E74B5" w:themeColor="accent1" w:themeShade="B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11"/>
                                <w:gridCol w:w="4819"/>
                              </w:tblGrid>
                              <w:tr w:rsidR="00F31FF4" w:rsidTr="00273890">
                                <w:trPr>
                                  <w:trHeight w:val="2081"/>
                                </w:trPr>
                                <w:tc>
                                  <w:tcPr>
                                    <w:tcW w:w="4111" w:type="dxa"/>
                                    <w:shd w:val="clear" w:color="auto" w:fill="F2F2F2" w:themeFill="background1" w:themeFillShade="F2"/>
                                  </w:tcPr>
                                  <w:p w:rsidR="00F31FF4" w:rsidRDefault="00F31FF4" w:rsidP="005E5E54">
                                    <w:pPr>
                                      <w:spacing w:after="0"/>
                                      <w:ind w:right="945"/>
                                      <w:rPr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</w:pPr>
                                    <w:r w:rsidRPr="000B2D45">
                                      <w:rPr>
                                        <w:rFonts w:cstheme="minorHAnsi"/>
                                        <w:sz w:val="28"/>
                                        <w:szCs w:val="28"/>
                                        <w:u w:val="single"/>
                                      </w:rPr>
                                      <w:t>Réunion (intitulé)</w:t>
                                    </w:r>
                                    <w:r w:rsidRPr="00AA1C47">
                                      <w:rPr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 xml:space="preserve"> :</w:t>
                                    </w:r>
                                  </w:p>
                                  <w:p w:rsidR="00F31FF4" w:rsidRDefault="00113DB1" w:rsidP="00AA4ADC">
                                    <w:pPr>
                                      <w:spacing w:after="0"/>
                                      <w:ind w:right="945"/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COPIL</w:t>
                                    </w:r>
                                    <w:r w:rsidR="009D704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1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9D704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en </w:t>
                                    </w:r>
                                    <w:proofErr w:type="spellStart"/>
                                    <w:r w:rsidR="009D704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visio</w:t>
                                    </w:r>
                                    <w:proofErr w:type="spellEnd"/>
                                    <w:r w:rsidR="009D704D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- Projet sensibilisation de professionnels du médico-social, des MDPH et des familles à la DV, DA et surdicécité</w:t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shd w:val="clear" w:color="auto" w:fill="F2F2F2" w:themeFill="background1" w:themeFillShade="F2"/>
                                  </w:tcPr>
                                  <w:p w:rsidR="00F31FF4" w:rsidRPr="00CD644D" w:rsidRDefault="00642DB8" w:rsidP="005E5E54">
                                    <w:pPr>
                                      <w:spacing w:after="0"/>
                                      <w:ind w:left="33" w:right="945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id w:val="-1033337948"/>
                                        <w14:checkbox>
                                          <w14:checked w14:val="1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9D704D">
                                          <w:rPr>
                                            <w:rFonts w:ascii="MS Gothic" w:eastAsia="MS Gothic" w:hAnsi="MS Gothic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☒</w:t>
                                        </w:r>
                                      </w:sdtContent>
                                    </w:sdt>
                                    <w:r w:rsidR="00F31FF4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31FF4" w:rsidRPr="00CD644D">
                                      <w:rPr>
                                        <w:sz w:val="28"/>
                                        <w:szCs w:val="28"/>
                                      </w:rPr>
                                      <w:t>Groupe de travail externe</w:t>
                                    </w:r>
                                  </w:p>
                                  <w:p w:rsidR="00F31FF4" w:rsidRPr="00CD644D" w:rsidRDefault="00642DB8" w:rsidP="005E5E54">
                                    <w:pPr>
                                      <w:spacing w:after="0"/>
                                      <w:ind w:left="33" w:right="945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id w:val="21271929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113DB1">
                                          <w:rPr>
                                            <w:rFonts w:ascii="MS Gothic" w:eastAsia="MS Gothic" w:hAnsi="MS Gothic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31FF4" w:rsidRPr="00CD644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Réseau partenaires</w:t>
                                    </w:r>
                                  </w:p>
                                  <w:p w:rsidR="00F31FF4" w:rsidRDefault="00642DB8" w:rsidP="00273890">
                                    <w:pPr>
                                      <w:spacing w:after="0"/>
                                      <w:ind w:left="33" w:right="33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id w:val="-18660511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F31FF4">
                                          <w:rPr>
                                            <w:rFonts w:ascii="MS Gothic" w:eastAsia="MS Gothic" w:hAnsi="MS Gothic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31FF4" w:rsidRPr="00CD644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Référent situation</w:t>
                                    </w:r>
                                  </w:p>
                                  <w:p w:rsidR="00F31FF4" w:rsidRDefault="00642DB8" w:rsidP="005E5E54">
                                    <w:pPr>
                                      <w:spacing w:after="0"/>
                                      <w:ind w:left="33" w:right="945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id w:val="186193099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F31FF4">
                                          <w:rPr>
                                            <w:rFonts w:ascii="MS Gothic" w:eastAsia="MS Gothic" w:hAnsi="MS Gothic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31FF4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Groupe de travail Interne</w:t>
                                    </w:r>
                                  </w:p>
                                  <w:p w:rsidR="00F31FF4" w:rsidRDefault="00642DB8" w:rsidP="005E5E54">
                                    <w:pPr>
                                      <w:spacing w:after="0"/>
                                      <w:ind w:left="33" w:right="945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id w:val="3370468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9D704D">
                                          <w:rPr>
                                            <w:rFonts w:ascii="MS Gothic" w:eastAsia="MS Gothic" w:hAnsi="MS Gothic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31FF4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Dispositif Intégré</w:t>
                                    </w:r>
                                  </w:p>
                                  <w:p w:rsidR="00F31FF4" w:rsidRDefault="00F31FF4" w:rsidP="005E5E54">
                                    <w:pPr>
                                      <w:spacing w:after="0"/>
                                      <w:ind w:right="945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1FF4" w:rsidRDefault="00F31FF4" w:rsidP="005E5E54">
                              <w:pPr>
                                <w:ind w:right="945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266950" y="762000"/>
                            <a:ext cx="2466975" cy="552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5E54" w:rsidRDefault="005E5E54">
                              <w:r w:rsidRPr="001529BB">
                                <w:rPr>
                                  <w:b/>
                                  <w:color w:val="1F4E79" w:themeColor="accent1" w:themeShade="80"/>
                                  <w:sz w:val="52"/>
                                  <w:szCs w:val="52"/>
                                </w:rPr>
                                <w:t>COMPTE-RENDU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5819775" y="1314450"/>
                            <a:ext cx="1167765" cy="17722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5E54" w:rsidRPr="00250BD4" w:rsidRDefault="005E5E54" w:rsidP="001C58F7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250BD4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Auteur :</w:t>
                              </w:r>
                            </w:p>
                            <w:p w:rsidR="005E5E54" w:rsidRPr="00113DB1" w:rsidRDefault="00113DB1" w:rsidP="001C58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13DB1">
                                <w:rPr>
                                  <w:sz w:val="24"/>
                                  <w:szCs w:val="24"/>
                                </w:rPr>
                                <w:t>Isabelle ROBIN</w:t>
                              </w:r>
                            </w:p>
                            <w:p w:rsidR="005E5E54" w:rsidRDefault="005E5E54" w:rsidP="001C58F7">
                              <w:pPr>
                                <w:spacing w:line="360" w:lineRule="auto"/>
                                <w:jc w:val="center"/>
                              </w:pPr>
                              <w:r w:rsidRPr="00250BD4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 xml:space="preserve">Date </w:t>
                              </w:r>
                              <w:r w:rsidRPr="00250BD4">
                                <w:rPr>
                                  <w:color w:val="1F4E79" w:themeColor="accent1" w:themeShade="80"/>
                                </w:rPr>
                                <w:t xml:space="preserve">: </w:t>
                              </w:r>
                              <w:sdt>
                                <w:sdtPr>
                                  <w:id w:val="-1783643178"/>
                                  <w:date w:fullDate="2021-06-09T00:00:00Z"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9D704D">
                                    <w:t>09/06/2021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-39.35pt;margin-top:15.7pt;width:550.2pt;height:183pt;z-index:251666432;mso-height-relative:margin" coordorigin=",7620" coordsize="69875,2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7" type="#_x0000_t202" style="position:absolute;top:14615;width:56388;height:2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Grilledutableau"/>
                          <w:tblW w:w="8930" w:type="dxa"/>
                          <w:tblBorders>
                            <w:top w:val="single" w:sz="4" w:space="0" w:color="2E74B5" w:themeColor="accent1" w:themeShade="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V w:val="single" w:sz="4" w:space="0" w:color="2E74B5" w:themeColor="accent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11"/>
                          <w:gridCol w:w="4819"/>
                        </w:tblGrid>
                        <w:tr w:rsidR="00F31FF4" w:rsidTr="00273890">
                          <w:trPr>
                            <w:trHeight w:val="2081"/>
                          </w:trPr>
                          <w:tc>
                            <w:tcPr>
                              <w:tcW w:w="4111" w:type="dxa"/>
                              <w:shd w:val="clear" w:color="auto" w:fill="F2F2F2" w:themeFill="background1" w:themeFillShade="F2"/>
                            </w:tcPr>
                            <w:p w:rsidR="00F31FF4" w:rsidRDefault="00F31FF4" w:rsidP="005E5E54">
                              <w:pPr>
                                <w:spacing w:after="0"/>
                                <w:ind w:right="945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  <w:r w:rsidRPr="000B2D45">
                                <w:rPr>
                                  <w:rFonts w:cstheme="minorHAnsi"/>
                                  <w:sz w:val="28"/>
                                  <w:szCs w:val="28"/>
                                  <w:u w:val="single"/>
                                </w:rPr>
                                <w:t>Réunion (intitulé)</w:t>
                              </w:r>
                              <w:r w:rsidRPr="00AA1C47"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</w:p>
                            <w:p w:rsidR="00F31FF4" w:rsidRDefault="00113DB1" w:rsidP="00AA4ADC">
                              <w:pPr>
                                <w:spacing w:after="0"/>
                                <w:ind w:right="94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COPIL</w:t>
                              </w:r>
                              <w:r w:rsidR="009D704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704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en </w:t>
                              </w:r>
                              <w:proofErr w:type="spellStart"/>
                              <w:r w:rsidR="009D704D">
                                <w:rPr>
                                  <w:b/>
                                  <w:sz w:val="24"/>
                                  <w:szCs w:val="24"/>
                                </w:rPr>
                                <w:t>visio</w:t>
                              </w:r>
                              <w:proofErr w:type="spellEnd"/>
                              <w:r w:rsidR="009D704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- Projet sensibilisation de professionnels du médico-social, des MDPH et des familles à la DV, DA et surdicécité</w:t>
                              </w:r>
                            </w:p>
                          </w:tc>
                          <w:tc>
                            <w:tcPr>
                              <w:tcW w:w="4819" w:type="dxa"/>
                              <w:shd w:val="clear" w:color="auto" w:fill="F2F2F2" w:themeFill="background1" w:themeFillShade="F2"/>
                            </w:tcPr>
                            <w:p w:rsidR="00F31FF4" w:rsidRPr="00CD644D" w:rsidRDefault="00642DB8" w:rsidP="005E5E54">
                              <w:pPr>
                                <w:spacing w:after="0"/>
                                <w:ind w:left="33" w:right="945"/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033337948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704D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☒</w:t>
                                  </w:r>
                                </w:sdtContent>
                              </w:sdt>
                              <w:r w:rsidR="00F31FF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31FF4" w:rsidRPr="00CD644D">
                                <w:rPr>
                                  <w:sz w:val="28"/>
                                  <w:szCs w:val="28"/>
                                </w:rPr>
                                <w:t>Groupe de travail externe</w:t>
                              </w:r>
                            </w:p>
                            <w:p w:rsidR="00F31FF4" w:rsidRPr="00CD644D" w:rsidRDefault="00642DB8" w:rsidP="005E5E54">
                              <w:pPr>
                                <w:spacing w:after="0"/>
                                <w:ind w:left="33" w:right="945"/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21271929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13DB1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F31FF4" w:rsidRPr="00CD644D">
                                <w:rPr>
                                  <w:sz w:val="28"/>
                                  <w:szCs w:val="28"/>
                                </w:rPr>
                                <w:t xml:space="preserve"> Réseau partenaires</w:t>
                              </w:r>
                            </w:p>
                            <w:p w:rsidR="00F31FF4" w:rsidRDefault="00642DB8" w:rsidP="00273890">
                              <w:pPr>
                                <w:spacing w:after="0"/>
                                <w:ind w:left="33" w:right="33"/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86605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1FF4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F31FF4" w:rsidRPr="00CD644D">
                                <w:rPr>
                                  <w:sz w:val="28"/>
                                  <w:szCs w:val="28"/>
                                </w:rPr>
                                <w:t xml:space="preserve"> Référent situation</w:t>
                              </w:r>
                            </w:p>
                            <w:p w:rsidR="00F31FF4" w:rsidRDefault="00642DB8" w:rsidP="005E5E54">
                              <w:pPr>
                                <w:spacing w:after="0"/>
                                <w:ind w:left="33" w:right="945"/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8619309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1FF4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F31FF4">
                                <w:rPr>
                                  <w:sz w:val="28"/>
                                  <w:szCs w:val="28"/>
                                </w:rPr>
                                <w:t xml:space="preserve"> Groupe de travail Interne</w:t>
                              </w:r>
                            </w:p>
                            <w:p w:rsidR="00F31FF4" w:rsidRDefault="00642DB8" w:rsidP="005E5E54">
                              <w:pPr>
                                <w:spacing w:after="0"/>
                                <w:ind w:left="33" w:right="945"/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3370468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704D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F31FF4">
                                <w:rPr>
                                  <w:sz w:val="28"/>
                                  <w:szCs w:val="28"/>
                                </w:rPr>
                                <w:t xml:space="preserve"> Dispositif Intégré</w:t>
                              </w:r>
                            </w:p>
                            <w:p w:rsidR="00F31FF4" w:rsidRDefault="00F31FF4" w:rsidP="005E5E54">
                              <w:pPr>
                                <w:spacing w:after="0"/>
                                <w:ind w:right="94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1FF4" w:rsidRDefault="00F31FF4" w:rsidP="005E5E54">
                        <w:pPr>
                          <w:ind w:right="945"/>
                        </w:pPr>
                      </w:p>
                    </w:txbxContent>
                  </v:textbox>
                </v:shape>
                <v:shape id="Zone de texte 9" o:spid="_x0000_s1028" type="#_x0000_t202" style="position:absolute;left:22669;top:7620;width:2467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5E5E54" w:rsidRDefault="005E5E54">
                        <w:r w:rsidRPr="001529BB">
                          <w:rPr>
                            <w:b/>
                            <w:color w:val="1F4E79" w:themeColor="accent1" w:themeShade="80"/>
                            <w:sz w:val="52"/>
                            <w:szCs w:val="52"/>
                          </w:rPr>
                          <w:t>COMPTE-RENDU</w:t>
                        </w:r>
                      </w:p>
                    </w:txbxContent>
                  </v:textbox>
                </v:shape>
                <v:shape id="Zone de texte 10" o:spid="_x0000_s1029" type="#_x0000_t202" style="position:absolute;left:58197;top:13144;width:11678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" fillcolor="white [3201]" strokecolor="#1f4d78 [1604]" strokeweight="1pt">
                  <v:textbox>
                    <w:txbxContent>
                      <w:p w:rsidR="005E5E54" w:rsidRPr="00250BD4" w:rsidRDefault="005E5E54" w:rsidP="001C58F7">
                        <w:pPr>
                          <w:jc w:val="center"/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</w:pPr>
                        <w:r w:rsidRPr="00250BD4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  <w:t>Auteur :</w:t>
                        </w:r>
                      </w:p>
                      <w:p w:rsidR="005E5E54" w:rsidRPr="00113DB1" w:rsidRDefault="00113DB1" w:rsidP="001C58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3DB1">
                          <w:rPr>
                            <w:sz w:val="24"/>
                            <w:szCs w:val="24"/>
                          </w:rPr>
                          <w:t>Isabelle ROBIN</w:t>
                        </w:r>
                      </w:p>
                      <w:p w:rsidR="005E5E54" w:rsidRDefault="005E5E54" w:rsidP="001C58F7">
                        <w:pPr>
                          <w:spacing w:line="360" w:lineRule="auto"/>
                          <w:jc w:val="center"/>
                        </w:pPr>
                        <w:r w:rsidRPr="00250BD4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  <w:t xml:space="preserve">Date </w:t>
                        </w:r>
                        <w:r w:rsidRPr="00250BD4">
                          <w:rPr>
                            <w:color w:val="1F4E79" w:themeColor="accent1" w:themeShade="80"/>
                          </w:rPr>
                          <w:t xml:space="preserve">: </w:t>
                        </w:r>
                        <w:sdt>
                          <w:sdtPr>
                            <w:id w:val="-1783643178"/>
                            <w:date w:fullDate="2021-06-09T00:00:00Z"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9D704D">
                              <w:t>09/06/2021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</w:p>
    <w:p w:rsidR="00F87B20" w:rsidRDefault="00F87B20" w:rsidP="00AA1C47">
      <w:pPr>
        <w:rPr>
          <w:sz w:val="24"/>
          <w:szCs w:val="24"/>
        </w:rPr>
      </w:pPr>
    </w:p>
    <w:p w:rsidR="00F31FF4" w:rsidRDefault="00F31FF4" w:rsidP="00AA1C47">
      <w:pPr>
        <w:rPr>
          <w:sz w:val="24"/>
          <w:szCs w:val="24"/>
        </w:rPr>
      </w:pPr>
    </w:p>
    <w:p w:rsidR="00F31FF4" w:rsidRDefault="00F31FF4" w:rsidP="00AA1C47">
      <w:pPr>
        <w:rPr>
          <w:sz w:val="24"/>
          <w:szCs w:val="24"/>
        </w:rPr>
      </w:pPr>
    </w:p>
    <w:p w:rsidR="00F31FF4" w:rsidRDefault="00F31FF4" w:rsidP="00AA1C47">
      <w:pPr>
        <w:rPr>
          <w:sz w:val="24"/>
          <w:szCs w:val="24"/>
        </w:rPr>
      </w:pPr>
    </w:p>
    <w:p w:rsidR="005E5E54" w:rsidRDefault="005E5E54" w:rsidP="00AA1C47">
      <w:pPr>
        <w:rPr>
          <w:sz w:val="24"/>
          <w:szCs w:val="24"/>
        </w:rPr>
      </w:pPr>
    </w:p>
    <w:p w:rsidR="005E5E54" w:rsidRDefault="005E5E54" w:rsidP="00AA1C47">
      <w:pPr>
        <w:rPr>
          <w:sz w:val="24"/>
          <w:szCs w:val="24"/>
        </w:rPr>
      </w:pPr>
    </w:p>
    <w:p w:rsidR="00140793" w:rsidRPr="00AA4ADC" w:rsidRDefault="00A64003" w:rsidP="00A93A11">
      <w:pPr>
        <w:pStyle w:val="Titre1"/>
        <w:numPr>
          <w:ilvl w:val="0"/>
          <w:numId w:val="15"/>
        </w:numPr>
      </w:pPr>
      <w:bookmarkStart w:id="0" w:name="_Toc384590480"/>
      <w:r>
        <w:t>ORDRE DU JOUR</w:t>
      </w:r>
      <w:r w:rsidR="00771AE1" w:rsidRPr="00FB3FE5">
        <w:t xml:space="preserve"> DE LA REUNION</w:t>
      </w:r>
      <w:bookmarkEnd w:id="0"/>
    </w:p>
    <w:p w:rsidR="009D704D" w:rsidRPr="009D704D" w:rsidRDefault="009D704D" w:rsidP="004B6B24">
      <w:pPr>
        <w:spacing w:after="120"/>
        <w:rPr>
          <w:rFonts w:eastAsia="Times New Roman"/>
        </w:rPr>
      </w:pPr>
      <w:r w:rsidRPr="009D704D">
        <w:rPr>
          <w:rFonts w:eastAsia="Times New Roman"/>
        </w:rPr>
        <w:t>Tour d’écran : faisons connaissance</w:t>
      </w:r>
    </w:p>
    <w:p w:rsidR="009D704D" w:rsidRPr="009D704D" w:rsidRDefault="009D704D" w:rsidP="004B6B24">
      <w:pPr>
        <w:spacing w:after="120"/>
        <w:rPr>
          <w:rFonts w:eastAsia="Times New Roman"/>
        </w:rPr>
      </w:pPr>
      <w:r w:rsidRPr="009D704D">
        <w:rPr>
          <w:rFonts w:eastAsia="Times New Roman"/>
        </w:rPr>
        <w:t>Présentation des attendus à partir de la fiche projet</w:t>
      </w:r>
    </w:p>
    <w:p w:rsidR="009D704D" w:rsidRPr="009D704D" w:rsidRDefault="009D704D" w:rsidP="004B6B24">
      <w:pPr>
        <w:spacing w:after="120"/>
        <w:rPr>
          <w:rFonts w:eastAsia="Times New Roman"/>
        </w:rPr>
      </w:pPr>
      <w:r w:rsidRPr="009D704D">
        <w:rPr>
          <w:rFonts w:eastAsia="Times New Roman"/>
        </w:rPr>
        <w:t>L’intelligence collective au service de la co-construction de la feuille de route</w:t>
      </w:r>
      <w:r>
        <w:rPr>
          <w:rFonts w:eastAsia="Times New Roman"/>
        </w:rPr>
        <w:t xml:space="preserve"> de ce projet</w:t>
      </w:r>
    </w:p>
    <w:p w:rsidR="00771AE1" w:rsidRPr="00FB3FE5" w:rsidRDefault="00A93A11" w:rsidP="00A93A11">
      <w:pPr>
        <w:pStyle w:val="Titre1"/>
        <w:numPr>
          <w:ilvl w:val="0"/>
          <w:numId w:val="15"/>
        </w:numPr>
      </w:pPr>
      <w:r>
        <w:t>SYNTHESE DES ECHANGES -</w:t>
      </w:r>
      <w:r w:rsidR="009D704D">
        <w:t xml:space="preserve"> PRODUCTIONS</w:t>
      </w:r>
    </w:p>
    <w:p w:rsidR="00402065" w:rsidRDefault="009D704D" w:rsidP="009D704D">
      <w:pPr>
        <w:spacing w:after="0"/>
        <w:jc w:val="both"/>
      </w:pPr>
      <w:r w:rsidRPr="009D704D">
        <w:t xml:space="preserve">Après une présentation synthétique de chaque participant, </w:t>
      </w:r>
      <w:r>
        <w:t>des éléments de contexte ont été repris. Certains points ont fait l’objet de précisions quant au public cible</w:t>
      </w:r>
      <w:r w:rsidR="0055095A">
        <w:t xml:space="preserve"> (professionnels du </w:t>
      </w:r>
      <w:r w:rsidR="004B6B24">
        <w:t>médico-social</w:t>
      </w:r>
      <w:r w:rsidR="0055095A">
        <w:t xml:space="preserve"> principalement, des MDPH</w:t>
      </w:r>
      <w:r w:rsidR="000C6F11">
        <w:t xml:space="preserve"> mais aussi </w:t>
      </w:r>
      <w:r w:rsidR="004B6B24">
        <w:t>à l’attention de</w:t>
      </w:r>
      <w:r w:rsidR="000C6F11">
        <w:t xml:space="preserve"> familles) ainsi que</w:t>
      </w:r>
      <w:r>
        <w:t xml:space="preserve"> l’objectif principal de ce projet qui consiste en une sensibilisation </w:t>
      </w:r>
      <w:r w:rsidR="000C6F11">
        <w:t xml:space="preserve">à l’égard de ce public cible dans 3 champs de </w:t>
      </w:r>
      <w:r w:rsidR="00832D2E">
        <w:t>déficiences</w:t>
      </w:r>
      <w:r w:rsidR="000C6F11">
        <w:t> : visuel</w:t>
      </w:r>
      <w:r w:rsidR="00832D2E">
        <w:t>le</w:t>
      </w:r>
      <w:r w:rsidR="000C6F11">
        <w:t>, auditi</w:t>
      </w:r>
      <w:r w:rsidR="00832D2E">
        <w:t>ve</w:t>
      </w:r>
      <w:r w:rsidR="000C6F11">
        <w:t xml:space="preserve"> et surdicécité</w:t>
      </w:r>
      <w:r w:rsidR="004B6B24">
        <w:rPr>
          <w:rStyle w:val="Appelnotedebasdep"/>
        </w:rPr>
        <w:footnoteReference w:id="1"/>
      </w:r>
      <w:r w:rsidR="000C6F11">
        <w:t>.</w:t>
      </w:r>
    </w:p>
    <w:p w:rsidR="000C6F11" w:rsidRDefault="000C6F11" w:rsidP="000C6F11">
      <w:pPr>
        <w:spacing w:after="120"/>
        <w:jc w:val="both"/>
      </w:pPr>
      <w:r>
        <w:t xml:space="preserve">Un premier temps de </w:t>
      </w:r>
      <w:r w:rsidR="00832D2E">
        <w:t>co-construction</w:t>
      </w:r>
      <w:r>
        <w:t xml:space="preserve"> </w:t>
      </w:r>
      <w:r w:rsidR="004B6B24">
        <w:t xml:space="preserve">du projet de sensibilisation </w:t>
      </w:r>
      <w:r>
        <w:t xml:space="preserve">est initié en deux sous-groupes à partir </w:t>
      </w:r>
      <w:r w:rsidR="00832D2E">
        <w:t>d’une consigne obligeant</w:t>
      </w:r>
      <w:r>
        <w:t xml:space="preserve"> chacun</w:t>
      </w:r>
      <w:r w:rsidR="004B6B24">
        <w:t>(e)</w:t>
      </w:r>
      <w:r>
        <w:t xml:space="preserve"> à se décaler de sa position, de sa temporalité :</w:t>
      </w:r>
    </w:p>
    <w:p w:rsidR="000C6F11" w:rsidRDefault="000C6F11" w:rsidP="000C6F11">
      <w:pPr>
        <w:spacing w:after="120"/>
        <w:jc w:val="both"/>
      </w:pPr>
      <w:r>
        <w:t>« </w:t>
      </w:r>
      <w:r w:rsidRPr="000C6F11">
        <w:rPr>
          <w:rFonts w:eastAsia="Times New Roman"/>
          <w:i/>
        </w:rPr>
        <w:t>Nous sommes dans un an. Nous avons mené le projet que nous avons coconstruit tous ensemble à son terme et nous avons pu constater qu’il a eu un grand succès. Les questionnaires d’évaluation le montrent. Comment observez-vous cette réussite ? Qu’est-ce qui a permis que ce soit une réussite ?</w:t>
      </w:r>
      <w:r>
        <w:rPr>
          <w:rFonts w:eastAsia="Times New Roman"/>
          <w:i/>
        </w:rPr>
        <w:t xml:space="preserve"> </w:t>
      </w:r>
      <w:r w:rsidRPr="000C6F11">
        <w:rPr>
          <w:rFonts w:eastAsia="Times New Roman"/>
          <w:i/>
        </w:rPr>
        <w:t>Vous allez définir quels sont les indicateurs de réussite de ce projet</w:t>
      </w:r>
      <w:r w:rsidRPr="000C6F11">
        <w:rPr>
          <w:i/>
        </w:rPr>
        <w:t>.</w:t>
      </w:r>
      <w:r>
        <w:t> »</w:t>
      </w:r>
    </w:p>
    <w:p w:rsidR="000C6F11" w:rsidRDefault="000C6F11" w:rsidP="000C6F11">
      <w:pPr>
        <w:spacing w:after="120"/>
        <w:jc w:val="both"/>
      </w:pPr>
      <w:r>
        <w:t>La mise en commun nous amènera à classer les indicateurs en différentes catégories :</w:t>
      </w:r>
    </w:p>
    <w:p w:rsidR="000C6F11" w:rsidRDefault="000C6F11" w:rsidP="000C6F11">
      <w:pPr>
        <w:spacing w:after="120"/>
        <w:jc w:val="both"/>
      </w:pPr>
      <w:r>
        <w:t xml:space="preserve">- </w:t>
      </w:r>
      <w:r w:rsidR="004B6B24">
        <w:t>des indicateurs qui participent à la réussite du projet soit en amont de celui-ci</w:t>
      </w:r>
      <w:r w:rsidR="00A8114F">
        <w:t> :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t>Nombre de personnes formées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t>Nombre de sensibilisations réalisées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t>Champs professionnels : enfant ? adulte ?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lastRenderedPageBreak/>
        <w:t>Bonne couverture territoriale</w:t>
      </w:r>
    </w:p>
    <w:p w:rsidR="004B6B24" w:rsidRDefault="004B6B24" w:rsidP="000C6F11">
      <w:pPr>
        <w:spacing w:after="120"/>
        <w:jc w:val="both"/>
      </w:pPr>
      <w:r>
        <w:t>- des indicateurs qui découlent de la réussite de ce projet soit en aval de sa mise en œuvre</w:t>
      </w:r>
      <w:r w:rsidR="00A8114F">
        <w:t> avec 3 axes :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t>Des indicateurs à l’égard des professionnels de terrain</w:t>
      </w:r>
    </w:p>
    <w:p w:rsidR="00A8114F" w:rsidRDefault="00A8114F" w:rsidP="00A8114F">
      <w:pPr>
        <w:pStyle w:val="Paragraphedeliste"/>
        <w:numPr>
          <w:ilvl w:val="1"/>
          <w:numId w:val="18"/>
        </w:numPr>
        <w:spacing w:after="120"/>
        <w:ind w:left="993"/>
        <w:jc w:val="both"/>
      </w:pPr>
      <w:r>
        <w:t>Questionnaire de satisfaction</w:t>
      </w:r>
    </w:p>
    <w:p w:rsidR="00A8114F" w:rsidRDefault="00A8114F" w:rsidP="00A8114F">
      <w:pPr>
        <w:pStyle w:val="Paragraphedeliste"/>
        <w:numPr>
          <w:ilvl w:val="1"/>
          <w:numId w:val="18"/>
        </w:numPr>
        <w:spacing w:after="120"/>
        <w:ind w:left="993"/>
        <w:jc w:val="both"/>
      </w:pPr>
      <w:r>
        <w:t>Questionnaire</w:t>
      </w:r>
      <w:r>
        <w:t xml:space="preserve"> auprès des professionnels pour connaitre les changements dans les pratiques professionnelles</w:t>
      </w:r>
    </w:p>
    <w:p w:rsidR="00A8114F" w:rsidRDefault="00A8114F" w:rsidP="00A8114F">
      <w:pPr>
        <w:pStyle w:val="Paragraphedeliste"/>
        <w:numPr>
          <w:ilvl w:val="1"/>
          <w:numId w:val="18"/>
        </w:numPr>
        <w:spacing w:after="120"/>
        <w:ind w:left="993"/>
        <w:jc w:val="both"/>
      </w:pPr>
      <w:r>
        <w:t>Nombre de demandes de formation aux outils de communication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t xml:space="preserve">Des indicateurs à l’égard des usagers </w:t>
      </w:r>
    </w:p>
    <w:p w:rsidR="00A8114F" w:rsidRDefault="00A8114F" w:rsidP="00A8114F">
      <w:pPr>
        <w:pStyle w:val="Paragraphedeliste"/>
        <w:numPr>
          <w:ilvl w:val="1"/>
          <w:numId w:val="18"/>
        </w:numPr>
        <w:spacing w:after="120"/>
        <w:ind w:left="993"/>
        <w:jc w:val="both"/>
      </w:pPr>
      <w:r>
        <w:t>Questionnaire auprès des usagers pour connaitre si cela a permis un changement de prise en charge qui soit plus adapté</w:t>
      </w:r>
    </w:p>
    <w:p w:rsidR="00A8114F" w:rsidRDefault="00A8114F" w:rsidP="00A8114F">
      <w:pPr>
        <w:pStyle w:val="Paragraphedeliste"/>
        <w:numPr>
          <w:ilvl w:val="0"/>
          <w:numId w:val="18"/>
        </w:numPr>
        <w:spacing w:after="120"/>
        <w:ind w:left="567"/>
        <w:jc w:val="both"/>
      </w:pPr>
      <w:r>
        <w:t>Des indicateurs dans les liens avec les MDPH</w:t>
      </w:r>
    </w:p>
    <w:p w:rsidR="00A8114F" w:rsidRDefault="00A8114F" w:rsidP="00A8114F">
      <w:pPr>
        <w:pStyle w:val="Paragraphedeliste"/>
        <w:numPr>
          <w:ilvl w:val="1"/>
          <w:numId w:val="18"/>
        </w:numPr>
        <w:spacing w:after="120"/>
        <w:ind w:left="993"/>
        <w:jc w:val="both"/>
      </w:pPr>
      <w:r>
        <w:t>Sollicitation des MDPH envers les acteurs du sensoriel pour l’analyse de situations avec troubles sensoriels</w:t>
      </w:r>
    </w:p>
    <w:p w:rsidR="00A8114F" w:rsidRDefault="00A8114F" w:rsidP="00A8114F">
      <w:pPr>
        <w:pStyle w:val="Paragraphedeliste"/>
        <w:numPr>
          <w:ilvl w:val="1"/>
          <w:numId w:val="18"/>
        </w:numPr>
        <w:spacing w:after="120"/>
        <w:ind w:left="993"/>
        <w:jc w:val="both"/>
      </w:pPr>
      <w:r>
        <w:t>Orientation de la MDA (notifications) vers des dispositifs adaptés</w:t>
      </w:r>
    </w:p>
    <w:p w:rsidR="000C6F11" w:rsidRDefault="000C6F11" w:rsidP="009D704D">
      <w:pPr>
        <w:spacing w:after="0"/>
        <w:jc w:val="both"/>
      </w:pPr>
      <w:r w:rsidRPr="000C6F11">
        <w:t xml:space="preserve">Le deuxième temps de </w:t>
      </w:r>
      <w:r w:rsidR="00832D2E" w:rsidRPr="000C6F11">
        <w:t>co-construction</w:t>
      </w:r>
      <w:r>
        <w:t>, de nouveau en sous-groupes,</w:t>
      </w:r>
      <w:r w:rsidRPr="000C6F11">
        <w:t xml:space="preserve"> aura pour objet de d</w:t>
      </w:r>
      <w:r>
        <w:t>éterminer les grands axes de la</w:t>
      </w:r>
      <w:r w:rsidRPr="000C6F11">
        <w:t xml:space="preserve"> feuille de route</w:t>
      </w:r>
      <w:r>
        <w:t xml:space="preserve"> de ce projet</w:t>
      </w:r>
      <w:r w:rsidR="004B6B24">
        <w:t xml:space="preserve"> de sensibilisation</w:t>
      </w:r>
      <w:r w:rsidRPr="000C6F11">
        <w:t>.</w:t>
      </w:r>
      <w:r>
        <w:t xml:space="preserve"> Lors de la mise en commun, les grandes étapes se dessinent jusqu’aux perspectives futures. Elles sont ainsi déterminées avec un consensus collégial</w:t>
      </w:r>
      <w:r w:rsidR="004B6B24">
        <w:t>.</w:t>
      </w:r>
    </w:p>
    <w:p w:rsidR="00A8114F" w:rsidRDefault="00A8114F" w:rsidP="009D704D">
      <w:pPr>
        <w:spacing w:after="0"/>
        <w:jc w:val="both"/>
      </w:pPr>
      <w:r>
        <w:t>L’étape 1 consiste à déterminer le financement du projet</w:t>
      </w:r>
    </w:p>
    <w:p w:rsidR="00A8114F" w:rsidRDefault="00A8114F" w:rsidP="009D704D">
      <w:pPr>
        <w:spacing w:after="0"/>
        <w:jc w:val="both"/>
      </w:pPr>
      <w:r>
        <w:t>L’étape 2 détermine quelle boîte à outil commune est mise à disposition afin que les éléments de construction des sensibilisations soient centralisés</w:t>
      </w:r>
    </w:p>
    <w:p w:rsidR="00A8114F" w:rsidRDefault="00A8114F" w:rsidP="009D704D">
      <w:pPr>
        <w:spacing w:after="0"/>
        <w:jc w:val="both"/>
      </w:pPr>
      <w:r>
        <w:t>L’étape 3 définit quelles sont les personnes ressources, qui effectue la sensibilisation ?</w:t>
      </w:r>
    </w:p>
    <w:p w:rsidR="00A8114F" w:rsidRDefault="00A8114F" w:rsidP="009D704D">
      <w:pPr>
        <w:spacing w:after="0"/>
        <w:jc w:val="both"/>
      </w:pPr>
      <w:r>
        <w:t>L’étape 4 a pour objet de construire les modules. Doivent-ils être différenciés ou tous à l’identique ?</w:t>
      </w:r>
    </w:p>
    <w:p w:rsidR="00A8114F" w:rsidRDefault="00471EEC" w:rsidP="009D704D">
      <w:pPr>
        <w:spacing w:after="0"/>
        <w:jc w:val="both"/>
      </w:pPr>
      <w:r>
        <w:t>L’étape 5 sera de définir la stratégie de communication externe pour informer sur les actions de sensibilisation</w:t>
      </w:r>
    </w:p>
    <w:p w:rsidR="00471EEC" w:rsidRDefault="00471EEC" w:rsidP="009D704D">
      <w:pPr>
        <w:spacing w:after="0"/>
        <w:jc w:val="both"/>
      </w:pPr>
      <w:r>
        <w:t>En perspective : reproduire ces sensibilisations pour des formations initiales des futurs professionnels du social, médico-social, éducation nationale …</w:t>
      </w:r>
    </w:p>
    <w:p w:rsidR="009D704D" w:rsidRPr="00FB3FE5" w:rsidRDefault="00471EEC" w:rsidP="009D704D">
      <w:pPr>
        <w:pStyle w:val="Titre1"/>
        <w:numPr>
          <w:ilvl w:val="0"/>
          <w:numId w:val="15"/>
        </w:numPr>
      </w:pPr>
      <w:r>
        <w:t>S</w:t>
      </w:r>
      <w:r w:rsidR="009D704D">
        <w:t>UITES DONNEES</w:t>
      </w:r>
    </w:p>
    <w:p w:rsidR="00471EEC" w:rsidRDefault="007E521A" w:rsidP="009D704D">
      <w:pPr>
        <w:spacing w:after="0"/>
        <w:jc w:val="both"/>
      </w:pPr>
      <w:r w:rsidRPr="007E521A">
        <w:t>L’Equipe Relais, porteuse de ce projet</w:t>
      </w:r>
      <w:r w:rsidR="0067793D">
        <w:t>, en coopération avec l’ensemble des parties prenantes, propose de poursuivre la co-construction en vous apportant des éléments de réponse sur les étapes 1 et 2</w:t>
      </w:r>
      <w:r w:rsidR="00471EEC">
        <w:t xml:space="preserve"> lors du prochain COPIL qui se déroulera à la rentrée</w:t>
      </w:r>
      <w:r w:rsidR="0067793D">
        <w:t>.</w:t>
      </w:r>
      <w:r w:rsidR="00471EEC">
        <w:t xml:space="preserve"> Voici le lien Doodle pour s’y inscrire : </w:t>
      </w:r>
      <w:hyperlink r:id="rId9" w:history="1">
        <w:r w:rsidR="00642DB8" w:rsidRPr="00E56BC9">
          <w:rPr>
            <w:rStyle w:val="Lienhypertexte"/>
          </w:rPr>
          <w:t>https://doodle.com/poll/cc38vf4ym452k96g?utm_source=poll&amp;utm_medium=link</w:t>
        </w:r>
      </w:hyperlink>
      <w:r w:rsidR="00642DB8">
        <w:t xml:space="preserve"> </w:t>
      </w:r>
    </w:p>
    <w:p w:rsidR="0067793D" w:rsidRDefault="0067793D" w:rsidP="009D704D">
      <w:pPr>
        <w:spacing w:after="0"/>
        <w:jc w:val="both"/>
      </w:pPr>
      <w:r>
        <w:t>A partir de ces éléments de réponse, le COPIL pourra définir la temporalité, les moyens en termes de ressources à mobiliser pour les temps de sensibilisation</w:t>
      </w:r>
      <w:r w:rsidR="00CF4E67">
        <w:t xml:space="preserve"> et définir un cahier des charges</w:t>
      </w:r>
      <w:r w:rsidR="00471EEC">
        <w:t xml:space="preserve"> par </w:t>
      </w:r>
      <w:r w:rsidR="00CF4E67">
        <w:t>module</w:t>
      </w:r>
      <w:r>
        <w:t xml:space="preserve">. </w:t>
      </w:r>
    </w:p>
    <w:p w:rsidR="00CF4E67" w:rsidRDefault="0067793D" w:rsidP="009D704D">
      <w:pPr>
        <w:spacing w:after="0"/>
        <w:jc w:val="both"/>
      </w:pPr>
      <w:r>
        <w:t>Le COTECH</w:t>
      </w:r>
      <w:r w:rsidR="00CF4E67">
        <w:t xml:space="preserve"> (Comité Technique)</w:t>
      </w:r>
      <w:r>
        <w:t xml:space="preserve"> pourra ensuite démarrer avec les personnes ressources qui auront été définies par chaque acteur. Ce COTECH </w:t>
      </w:r>
      <w:r w:rsidR="00CF4E67">
        <w:t>aura pour mission de construire l</w:t>
      </w:r>
      <w:r w:rsidR="00AE28F2">
        <w:t>e canevas d</w:t>
      </w:r>
      <w:r w:rsidR="00CF4E67">
        <w:t xml:space="preserve">es modules avec le cahier des charges qui leur sera présenté. Le COTECH réfléchira également à la manière dont il perçoit la communication </w:t>
      </w:r>
      <w:r w:rsidR="00AE28F2">
        <w:t xml:space="preserve">externe </w:t>
      </w:r>
      <w:r w:rsidR="00CF4E67">
        <w:t xml:space="preserve">à partir des </w:t>
      </w:r>
      <w:bookmarkStart w:id="1" w:name="_GoBack"/>
      <w:bookmarkEnd w:id="1"/>
      <w:r w:rsidR="00CF4E67">
        <w:t xml:space="preserve">éléments de construction des modules. </w:t>
      </w:r>
    </w:p>
    <w:p w:rsidR="00CF4E67" w:rsidRDefault="00CF4E67" w:rsidP="009D704D">
      <w:pPr>
        <w:spacing w:after="0"/>
        <w:jc w:val="both"/>
      </w:pPr>
      <w:r>
        <w:t>Deux séances d’1h30 seront nécessaires pour travailler l’ensemble.</w:t>
      </w:r>
    </w:p>
    <w:p w:rsidR="00F363BA" w:rsidRDefault="00CF4E67" w:rsidP="009D704D">
      <w:pPr>
        <w:spacing w:after="0"/>
        <w:jc w:val="both"/>
      </w:pPr>
      <w:r>
        <w:t>Chaque séance de COTECH travaillera en sous-groupes thématiques</w:t>
      </w:r>
      <w:r w:rsidR="00B137B4">
        <w:t> comme suit :</w:t>
      </w:r>
    </w:p>
    <w:p w:rsidR="00B137B4" w:rsidRDefault="00B137B4" w:rsidP="009D704D">
      <w:pPr>
        <w:spacing w:after="0"/>
        <w:jc w:val="both"/>
      </w:pPr>
      <w:r>
        <w:t>- groupe « sensibilisation</w:t>
      </w:r>
      <w:r w:rsidR="001D7190">
        <w:t xml:space="preserve"> à la déficience auditive »</w:t>
      </w:r>
    </w:p>
    <w:p w:rsidR="001D7190" w:rsidRDefault="001D7190" w:rsidP="001D7190">
      <w:pPr>
        <w:spacing w:after="0"/>
        <w:jc w:val="both"/>
      </w:pPr>
      <w:r>
        <w:t>- groupe « sensibilisation à la déficience visuelle »</w:t>
      </w:r>
    </w:p>
    <w:p w:rsidR="001D7190" w:rsidRDefault="001D7190" w:rsidP="001D7190">
      <w:pPr>
        <w:spacing w:after="0"/>
        <w:jc w:val="both"/>
      </w:pPr>
      <w:r>
        <w:t xml:space="preserve">- groupe « sensibilisation à la </w:t>
      </w:r>
      <w:proofErr w:type="spellStart"/>
      <w:r>
        <w:t>surdicécité</w:t>
      </w:r>
      <w:proofErr w:type="spellEnd"/>
      <w:r>
        <w:t> »</w:t>
      </w:r>
    </w:p>
    <w:p w:rsidR="0067793D" w:rsidRPr="007E521A" w:rsidRDefault="001D7190" w:rsidP="009D704D">
      <w:pPr>
        <w:spacing w:after="0"/>
        <w:jc w:val="both"/>
      </w:pPr>
      <w:r>
        <w:t xml:space="preserve">Chaque membre du COTECH s’inscrit en fonction de ses compétences </w:t>
      </w:r>
      <w:r w:rsidR="00471EEC">
        <w:t xml:space="preserve">et de sa sensibilité </w:t>
      </w:r>
      <w:r>
        <w:t>dans l’un des groupes.</w:t>
      </w:r>
      <w:r w:rsidR="00471EEC">
        <w:t xml:space="preserve"> </w:t>
      </w:r>
      <w:r w:rsidR="00CF4E67">
        <w:t>Le travail de ce COTECH sera ensuite présenté au COPIL pour être amendé</w:t>
      </w:r>
      <w:r>
        <w:t xml:space="preserve"> puis validé.</w:t>
      </w:r>
      <w:r w:rsidR="00F363BA">
        <w:t xml:space="preserve"> </w:t>
      </w:r>
    </w:p>
    <w:sectPr w:rsidR="0067793D" w:rsidRPr="007E521A" w:rsidSect="00642DB8">
      <w:footerReference w:type="default" r:id="rId10"/>
      <w:pgSz w:w="11906" w:h="16838"/>
      <w:pgMar w:top="709" w:right="1247" w:bottom="1276" w:left="124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E1" w:rsidRDefault="00771AE1" w:rsidP="00771AE1">
      <w:pPr>
        <w:spacing w:after="0" w:line="240" w:lineRule="auto"/>
      </w:pPr>
      <w:r>
        <w:separator/>
      </w:r>
    </w:p>
  </w:endnote>
  <w:endnote w:type="continuationSeparator" w:id="0">
    <w:p w:rsidR="00771AE1" w:rsidRDefault="00771AE1" w:rsidP="0077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D9" w:rsidRPr="0067793D" w:rsidRDefault="00642DB8" w:rsidP="0067793D">
    <w:pPr>
      <w:ind w:left="-851" w:right="-853"/>
      <w:rPr>
        <w:color w:val="7F7F7F" w:themeColor="text1" w:themeTint="80"/>
      </w:rPr>
    </w:pPr>
    <w:sdt>
      <w:sdtPr>
        <w:rPr>
          <w:color w:val="7F7F7F" w:themeColor="text1" w:themeTint="80"/>
        </w:rPr>
        <w:id w:val="-1118675091"/>
        <w:placeholder>
          <w:docPart w:val="DefaultPlaceholder_1081868574"/>
        </w:placeholder>
        <w:text/>
      </w:sdtPr>
      <w:sdtEndPr/>
      <w:sdtContent>
        <w:r w:rsidR="007901CC">
          <w:rPr>
            <w:color w:val="7F7F7F" w:themeColor="text1" w:themeTint="80"/>
          </w:rPr>
          <w:t xml:space="preserve">Réunion ERHR </w:t>
        </w:r>
        <w:r w:rsidR="009D704D">
          <w:rPr>
            <w:color w:val="7F7F7F" w:themeColor="text1" w:themeTint="80"/>
          </w:rPr>
          <w:t>Occitanie Est</w:t>
        </w:r>
        <w:r w:rsidR="007901CC">
          <w:rPr>
            <w:color w:val="7F7F7F" w:themeColor="text1" w:themeTint="80"/>
          </w:rPr>
          <w:t xml:space="preserve"> - </w:t>
        </w:r>
      </w:sdtContent>
    </w:sdt>
    <w:r w:rsidR="007901CC">
      <w:rPr>
        <w:color w:val="7F7F7F" w:themeColor="text1" w:themeTint="80"/>
      </w:rPr>
      <w:tab/>
    </w:r>
    <w:r w:rsidR="007901CC">
      <w:rPr>
        <w:color w:val="7F7F7F" w:themeColor="text1" w:themeTint="80"/>
      </w:rPr>
      <w:tab/>
    </w:r>
    <w:r w:rsidR="007901CC">
      <w:rPr>
        <w:color w:val="7F7F7F" w:themeColor="text1" w:themeTint="80"/>
      </w:rPr>
      <w:tab/>
    </w:r>
    <w:r w:rsidR="007901CC">
      <w:rPr>
        <w:color w:val="7F7F7F" w:themeColor="text1" w:themeTint="80"/>
      </w:rPr>
      <w:tab/>
    </w:r>
    <w:r w:rsidR="007901CC">
      <w:rPr>
        <w:color w:val="7F7F7F" w:themeColor="text1" w:themeTint="80"/>
      </w:rPr>
      <w:tab/>
    </w:r>
    <w:r w:rsidR="00F74248">
      <w:rPr>
        <w:color w:val="7F7F7F" w:themeColor="text1" w:themeTint="80"/>
      </w:rPr>
      <w:t xml:space="preserve">                                           </w:t>
    </w:r>
    <w:r w:rsidR="007901CC">
      <w:rPr>
        <w:color w:val="7F7F7F" w:themeColor="text1" w:themeTint="80"/>
      </w:rPr>
      <w:tab/>
    </w:r>
    <w:sdt>
      <w:sdtPr>
        <w:rPr>
          <w:color w:val="7F7F7F" w:themeColor="text1" w:themeTint="80"/>
        </w:rPr>
        <w:id w:val="1016661095"/>
        <w:placeholder>
          <w:docPart w:val="DefaultPlaceholder_1081868574"/>
        </w:placeholder>
        <w:showingPlcHdr/>
        <w:text/>
      </w:sdtPr>
      <w:sdtEndPr/>
      <w:sdtContent>
        <w:r w:rsidR="0067793D" w:rsidRPr="008E7BB6">
          <w:rPr>
            <w:rStyle w:val="Textedelespacerserv"/>
          </w:rPr>
          <w:t>Cliquez ici pour entrer du texte.</w:t>
        </w:r>
      </w:sdtContent>
    </w:sdt>
    <w:r w:rsidR="007901CC"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posOffset>304800</wp:posOffset>
              </wp:positionH>
              <wp:positionV relativeFrom="bottomMargin">
                <wp:posOffset>424180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1CC" w:rsidRPr="007901CC" w:rsidRDefault="007901CC">
                          <w:pPr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  <w:r w:rsidRPr="007901CC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901CC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901CC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61DB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7901CC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left:0;text-align:left;margin-left:24pt;margin-top:33.4pt;width:36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" filled="f" stroked="f" strokeweight="3pt">
              <v:textbox>
                <w:txbxContent>
                  <w:p w:rsidR="007901CC" w:rsidRPr="007901CC" w:rsidRDefault="007901CC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>-</w:t>
                    </w:r>
                    <w:r w:rsidRPr="007901CC">
                      <w:rPr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7901CC">
                      <w:rPr>
                        <w:color w:val="000000" w:themeColor="text1"/>
                        <w:sz w:val="28"/>
                        <w:szCs w:val="28"/>
                      </w:rPr>
                      <w:instrText>PAGE   \* MERGEFORMAT</w:instrText>
                    </w:r>
                    <w:r w:rsidRPr="007901CC">
                      <w:rPr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FA61DB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7901CC">
                      <w:rPr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 w:themeColor="text1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E1" w:rsidRDefault="00771AE1" w:rsidP="00771AE1">
      <w:pPr>
        <w:spacing w:after="0" w:line="240" w:lineRule="auto"/>
      </w:pPr>
      <w:r>
        <w:separator/>
      </w:r>
    </w:p>
  </w:footnote>
  <w:footnote w:type="continuationSeparator" w:id="0">
    <w:p w:rsidR="00771AE1" w:rsidRDefault="00771AE1" w:rsidP="00771AE1">
      <w:pPr>
        <w:spacing w:after="0" w:line="240" w:lineRule="auto"/>
      </w:pPr>
      <w:r>
        <w:continuationSeparator/>
      </w:r>
    </w:p>
  </w:footnote>
  <w:footnote w:id="1">
    <w:p w:rsidR="004B6B24" w:rsidRPr="004B6B24" w:rsidRDefault="004B6B24" w:rsidP="004B6B24">
      <w:pPr>
        <w:spacing w:after="120"/>
        <w:jc w:val="both"/>
        <w:rPr>
          <w:sz w:val="18"/>
          <w:szCs w:val="18"/>
        </w:rPr>
      </w:pPr>
      <w:r w:rsidRPr="004B6B24">
        <w:rPr>
          <w:sz w:val="18"/>
          <w:szCs w:val="18"/>
        </w:rPr>
        <w:footnoteRef/>
      </w:r>
      <w:r w:rsidRPr="004B6B24">
        <w:rPr>
          <w:sz w:val="18"/>
          <w:szCs w:val="18"/>
        </w:rPr>
        <w:t xml:space="preserve"> La surdicécité c’est l’association d’une double déficience, visuelle et auditive, qui implique une difficulté de communication, de déplacements, d’accès à l’information. Quelle que soit sa combinaison : surdité – cécité, surdité – malvoyance, malentendance – cécité, malentendance – malvoyance</w:t>
      </w:r>
    </w:p>
    <w:p w:rsidR="004B6B24" w:rsidRDefault="004B6B2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2A9"/>
    <w:multiLevelType w:val="hybridMultilevel"/>
    <w:tmpl w:val="5920A414"/>
    <w:lvl w:ilvl="0" w:tplc="96780D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35E"/>
    <w:multiLevelType w:val="hybridMultilevel"/>
    <w:tmpl w:val="AEC4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D7D"/>
    <w:multiLevelType w:val="hybridMultilevel"/>
    <w:tmpl w:val="AEC4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DDA"/>
    <w:multiLevelType w:val="hybridMultilevel"/>
    <w:tmpl w:val="8D5217F8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44351E7"/>
    <w:multiLevelType w:val="hybridMultilevel"/>
    <w:tmpl w:val="AEC4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10D"/>
    <w:multiLevelType w:val="hybridMultilevel"/>
    <w:tmpl w:val="C298F18E"/>
    <w:lvl w:ilvl="0" w:tplc="B890E0C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sz w:val="20"/>
        <w:u w:color="FFC000" w:themeColor="accent4"/>
      </w:rPr>
    </w:lvl>
    <w:lvl w:ilvl="1" w:tplc="D47E876A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8"/>
        <w:u w:val="none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0CFD"/>
    <w:multiLevelType w:val="hybridMultilevel"/>
    <w:tmpl w:val="817A9F98"/>
    <w:lvl w:ilvl="0" w:tplc="9D4038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1B65"/>
    <w:multiLevelType w:val="hybridMultilevel"/>
    <w:tmpl w:val="AEC4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2919"/>
    <w:multiLevelType w:val="hybridMultilevel"/>
    <w:tmpl w:val="BCFA53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80D"/>
    <w:multiLevelType w:val="hybridMultilevel"/>
    <w:tmpl w:val="CEC62CD4"/>
    <w:lvl w:ilvl="0" w:tplc="54024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0D58"/>
    <w:multiLevelType w:val="hybridMultilevel"/>
    <w:tmpl w:val="AEC4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56EAE"/>
    <w:multiLevelType w:val="hybridMultilevel"/>
    <w:tmpl w:val="760296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3A42"/>
    <w:multiLevelType w:val="hybridMultilevel"/>
    <w:tmpl w:val="50A650FC"/>
    <w:lvl w:ilvl="0" w:tplc="B890E0C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sz w:val="20"/>
        <w:u w:color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1167"/>
    <w:multiLevelType w:val="hybridMultilevel"/>
    <w:tmpl w:val="1AAEC676"/>
    <w:lvl w:ilvl="0" w:tplc="5BDA2998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6A2C60"/>
    <w:multiLevelType w:val="hybridMultilevel"/>
    <w:tmpl w:val="7D5A7A86"/>
    <w:lvl w:ilvl="0" w:tplc="9F5C3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04EBB"/>
    <w:multiLevelType w:val="hybridMultilevel"/>
    <w:tmpl w:val="32A8E8F4"/>
    <w:lvl w:ilvl="0" w:tplc="CD9EA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B47A2"/>
    <w:multiLevelType w:val="hybridMultilevel"/>
    <w:tmpl w:val="AEC4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47"/>
    <w:rsid w:val="00023F14"/>
    <w:rsid w:val="000536A4"/>
    <w:rsid w:val="000B2D45"/>
    <w:rsid w:val="000C6F11"/>
    <w:rsid w:val="000F42D9"/>
    <w:rsid w:val="00112AB9"/>
    <w:rsid w:val="00113DB1"/>
    <w:rsid w:val="00140793"/>
    <w:rsid w:val="00141A91"/>
    <w:rsid w:val="001529BB"/>
    <w:rsid w:val="00161D99"/>
    <w:rsid w:val="001952BB"/>
    <w:rsid w:val="001C2A60"/>
    <w:rsid w:val="001C58F7"/>
    <w:rsid w:val="001D7190"/>
    <w:rsid w:val="00250BD4"/>
    <w:rsid w:val="00273890"/>
    <w:rsid w:val="00322E92"/>
    <w:rsid w:val="00372E2E"/>
    <w:rsid w:val="00394469"/>
    <w:rsid w:val="003B36F0"/>
    <w:rsid w:val="003D50AE"/>
    <w:rsid w:val="00402065"/>
    <w:rsid w:val="00471EEC"/>
    <w:rsid w:val="004B6B24"/>
    <w:rsid w:val="004F507C"/>
    <w:rsid w:val="0055095A"/>
    <w:rsid w:val="005E5E54"/>
    <w:rsid w:val="00641B59"/>
    <w:rsid w:val="00642DB8"/>
    <w:rsid w:val="006645E5"/>
    <w:rsid w:val="0067793D"/>
    <w:rsid w:val="00687E8C"/>
    <w:rsid w:val="006D03D1"/>
    <w:rsid w:val="006D3844"/>
    <w:rsid w:val="00745889"/>
    <w:rsid w:val="00760CA5"/>
    <w:rsid w:val="00771AE1"/>
    <w:rsid w:val="007720AE"/>
    <w:rsid w:val="007901CC"/>
    <w:rsid w:val="007E521A"/>
    <w:rsid w:val="00832D2E"/>
    <w:rsid w:val="00923F3D"/>
    <w:rsid w:val="00934F64"/>
    <w:rsid w:val="009D704D"/>
    <w:rsid w:val="00A64003"/>
    <w:rsid w:val="00A8114F"/>
    <w:rsid w:val="00A93A11"/>
    <w:rsid w:val="00AA1C47"/>
    <w:rsid w:val="00AA4ADC"/>
    <w:rsid w:val="00AE28F2"/>
    <w:rsid w:val="00B137B4"/>
    <w:rsid w:val="00B4619D"/>
    <w:rsid w:val="00B63EF4"/>
    <w:rsid w:val="00BE074B"/>
    <w:rsid w:val="00C07968"/>
    <w:rsid w:val="00CF4E67"/>
    <w:rsid w:val="00D537EC"/>
    <w:rsid w:val="00E20858"/>
    <w:rsid w:val="00E20EC2"/>
    <w:rsid w:val="00E57CC9"/>
    <w:rsid w:val="00E6712B"/>
    <w:rsid w:val="00E86F37"/>
    <w:rsid w:val="00F218CA"/>
    <w:rsid w:val="00F31FF4"/>
    <w:rsid w:val="00F363BA"/>
    <w:rsid w:val="00F47F81"/>
    <w:rsid w:val="00F5635A"/>
    <w:rsid w:val="00F74248"/>
    <w:rsid w:val="00F87B20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99F200"/>
  <w15:chartTrackingRefBased/>
  <w15:docId w15:val="{46DC6DA6-28F4-4B21-9D50-456A3A21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C4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A1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1C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1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A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1C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1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71A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AE1"/>
  </w:style>
  <w:style w:type="paragraph" w:styleId="Pieddepage">
    <w:name w:val="footer"/>
    <w:basedOn w:val="Normal"/>
    <w:link w:val="PieddepageCar"/>
    <w:uiPriority w:val="99"/>
    <w:unhideWhenUsed/>
    <w:rsid w:val="0077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AE1"/>
  </w:style>
  <w:style w:type="character" w:styleId="Textedelespacerserv">
    <w:name w:val="Placeholder Text"/>
    <w:basedOn w:val="Policepardfaut"/>
    <w:uiPriority w:val="99"/>
    <w:semiHidden/>
    <w:rsid w:val="000B2D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24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B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B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6B2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6B24"/>
    <w:rPr>
      <w:b/>
      <w:bCs/>
    </w:rPr>
  </w:style>
  <w:style w:type="character" w:styleId="Lienhypertexte">
    <w:name w:val="Hyperlink"/>
    <w:basedOn w:val="Policepardfaut"/>
    <w:uiPriority w:val="99"/>
    <w:unhideWhenUsed/>
    <w:rsid w:val="00642D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odle.com/poll/cc38vf4ym452k96g?utm_source=poll&amp;utm_medium=li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32C28-0BE6-4199-A9F8-3F0A81D02AAC}"/>
      </w:docPartPr>
      <w:docPartBody>
        <w:p w:rsidR="00442B1C" w:rsidRDefault="00A53240">
          <w:r w:rsidRPr="008E7BB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40"/>
    <w:rsid w:val="00442B1C"/>
    <w:rsid w:val="00A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240"/>
    <w:rPr>
      <w:color w:val="808080"/>
    </w:rPr>
  </w:style>
  <w:style w:type="paragraph" w:customStyle="1" w:styleId="15198B36554F411F9E6D7D83E968107A">
    <w:name w:val="15198B36554F411F9E6D7D83E968107A"/>
    <w:rsid w:val="00A532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240528BB844E42B7EF6029F2D15582">
    <w:name w:val="3B240528BB844E42B7EF6029F2D15582"/>
    <w:rsid w:val="00A53240"/>
    <w:pPr>
      <w:spacing w:after="200" w:line="276" w:lineRule="auto"/>
    </w:pPr>
    <w:rPr>
      <w:rFonts w:eastAsiaTheme="minorHAnsi"/>
      <w:lang w:eastAsia="en-US"/>
    </w:rPr>
  </w:style>
  <w:style w:type="paragraph" w:customStyle="1" w:styleId="2FFC1B1C4D8A4865BF7F733BE7494F0A">
    <w:name w:val="2FFC1B1C4D8A4865BF7F733BE7494F0A"/>
    <w:rsid w:val="00A53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88C6-042E-40CF-A25A-DE07C3D7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CESDA</dc:creator>
  <cp:keywords/>
  <dc:description/>
  <cp:lastModifiedBy>Isabelle ROBIN</cp:lastModifiedBy>
  <cp:revision>3</cp:revision>
  <cp:lastPrinted>2017-10-05T10:03:00Z</cp:lastPrinted>
  <dcterms:created xsi:type="dcterms:W3CDTF">2021-06-16T14:57:00Z</dcterms:created>
  <dcterms:modified xsi:type="dcterms:W3CDTF">2021-06-16T15:09:00Z</dcterms:modified>
</cp:coreProperties>
</file>