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E8B0" w14:textId="77777777" w:rsidR="00F74248" w:rsidRDefault="009D704D" w:rsidP="005E5E54">
      <w:pPr>
        <w:spacing w:after="0"/>
        <w:rPr>
          <w:b/>
          <w:color w:val="1F4E79" w:themeColor="accent1" w:themeShade="80"/>
          <w:sz w:val="52"/>
          <w:szCs w:val="52"/>
        </w:rPr>
      </w:pPr>
      <w:r>
        <w:rPr>
          <w:noProof/>
        </w:rPr>
        <w:drawing>
          <wp:anchor distT="0" distB="0" distL="114300" distR="114300" simplePos="0" relativeHeight="251668480" behindDoc="1" locked="0" layoutInCell="1" allowOverlap="1" wp14:anchorId="7F0B7B2A" wp14:editId="7680F968">
            <wp:simplePos x="0" y="0"/>
            <wp:positionH relativeFrom="column">
              <wp:posOffset>-309245</wp:posOffset>
            </wp:positionH>
            <wp:positionV relativeFrom="paragraph">
              <wp:posOffset>-126364</wp:posOffset>
            </wp:positionV>
            <wp:extent cx="2203450" cy="1046242"/>
            <wp:effectExtent l="0" t="0" r="635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593" cy="1052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8378C9" w14:textId="77777777" w:rsidR="00AA1C47" w:rsidRDefault="00AA1C47" w:rsidP="00AA1C47">
      <w:pPr>
        <w:rPr>
          <w:sz w:val="24"/>
          <w:szCs w:val="24"/>
        </w:rPr>
      </w:pPr>
    </w:p>
    <w:p w14:paraId="54BD907C" w14:textId="77777777" w:rsidR="00F31FF4" w:rsidRDefault="009D704D" w:rsidP="00AA1C47">
      <w:pPr>
        <w:rPr>
          <w:sz w:val="24"/>
          <w:szCs w:val="24"/>
        </w:rPr>
      </w:pPr>
      <w:r>
        <w:rPr>
          <w:noProof/>
          <w:sz w:val="24"/>
          <w:szCs w:val="24"/>
        </w:rPr>
        <mc:AlternateContent>
          <mc:Choice Requires="wpg">
            <w:drawing>
              <wp:anchor distT="0" distB="0" distL="114300" distR="114300" simplePos="0" relativeHeight="251666432" behindDoc="0" locked="0" layoutInCell="1" allowOverlap="1" wp14:anchorId="4CED146D" wp14:editId="3E356700">
                <wp:simplePos x="0" y="0"/>
                <wp:positionH relativeFrom="column">
                  <wp:posOffset>-499745</wp:posOffset>
                </wp:positionH>
                <wp:positionV relativeFrom="paragraph">
                  <wp:posOffset>148590</wp:posOffset>
                </wp:positionV>
                <wp:extent cx="6987540" cy="2260600"/>
                <wp:effectExtent l="0" t="0" r="22860" b="6350"/>
                <wp:wrapNone/>
                <wp:docPr id="11" name="Groupe 11"/>
                <wp:cNvGraphicFramePr/>
                <a:graphic xmlns:a="http://schemas.openxmlformats.org/drawingml/2006/main">
                  <a:graphicData uri="http://schemas.microsoft.com/office/word/2010/wordprocessingGroup">
                    <wpg:wgp>
                      <wpg:cNvGrpSpPr/>
                      <wpg:grpSpPr>
                        <a:xfrm>
                          <a:off x="0" y="0"/>
                          <a:ext cx="6987540" cy="2260600"/>
                          <a:chOff x="0" y="762000"/>
                          <a:chExt cx="6987540" cy="2890612"/>
                        </a:xfrm>
                      </wpg:grpSpPr>
                      <wps:wsp>
                        <wps:cNvPr id="6" name="Zone de texte 6"/>
                        <wps:cNvSpPr txBox="1"/>
                        <wps:spPr>
                          <a:xfrm>
                            <a:off x="0" y="1461543"/>
                            <a:ext cx="5638800" cy="2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8930" w:type="dxa"/>
                                <w:tblBorders>
                                  <w:top w:val="single" w:sz="4" w:space="0" w:color="2E74B5" w:themeColor="accent1" w:themeShade="BF"/>
                                  <w:left w:val="none" w:sz="0" w:space="0" w:color="auto"/>
                                  <w:bottom w:val="none" w:sz="0" w:space="0" w:color="auto"/>
                                  <w:right w:val="none" w:sz="0" w:space="0" w:color="auto"/>
                                  <w:insideV w:val="single" w:sz="4" w:space="0" w:color="2E74B5" w:themeColor="accent1" w:themeShade="BF"/>
                                </w:tblBorders>
                                <w:tblLook w:val="04A0" w:firstRow="1" w:lastRow="0" w:firstColumn="1" w:lastColumn="0" w:noHBand="0" w:noVBand="1"/>
                              </w:tblPr>
                              <w:tblGrid>
                                <w:gridCol w:w="4111"/>
                                <w:gridCol w:w="4819"/>
                              </w:tblGrid>
                              <w:tr w:rsidR="00F31FF4" w14:paraId="4540D843" w14:textId="77777777" w:rsidTr="00273890">
                                <w:trPr>
                                  <w:trHeight w:val="2081"/>
                                </w:trPr>
                                <w:tc>
                                  <w:tcPr>
                                    <w:tcW w:w="4111" w:type="dxa"/>
                                    <w:shd w:val="clear" w:color="auto" w:fill="F2F2F2" w:themeFill="background1" w:themeFillShade="F2"/>
                                  </w:tcPr>
                                  <w:p w14:paraId="7BE47820" w14:textId="77777777" w:rsidR="00F31FF4" w:rsidRDefault="00F31FF4" w:rsidP="005E5E54">
                                    <w:pPr>
                                      <w:spacing w:after="0"/>
                                      <w:ind w:right="945"/>
                                      <w:rPr>
                                        <w:rFonts w:cstheme="minorHAnsi"/>
                                        <w:sz w:val="28"/>
                                        <w:szCs w:val="28"/>
                                      </w:rPr>
                                    </w:pPr>
                                    <w:r w:rsidRPr="000B2D45">
                                      <w:rPr>
                                        <w:rFonts w:cstheme="minorHAnsi"/>
                                        <w:sz w:val="28"/>
                                        <w:szCs w:val="28"/>
                                        <w:u w:val="single"/>
                                      </w:rPr>
                                      <w:t>Réunion (intitulé)</w:t>
                                    </w:r>
                                    <w:r w:rsidRPr="00AA1C47">
                                      <w:rPr>
                                        <w:rFonts w:cstheme="minorHAnsi"/>
                                        <w:sz w:val="28"/>
                                        <w:szCs w:val="28"/>
                                      </w:rPr>
                                      <w:t xml:space="preserve"> :</w:t>
                                    </w:r>
                                  </w:p>
                                  <w:p w14:paraId="06E1688D" w14:textId="77777777" w:rsidR="00F31FF4" w:rsidRDefault="00113DB1" w:rsidP="00AA4ADC">
                                    <w:pPr>
                                      <w:spacing w:after="0"/>
                                      <w:ind w:right="945"/>
                                      <w:jc w:val="center"/>
                                      <w:rPr>
                                        <w:b/>
                                        <w:sz w:val="24"/>
                                        <w:szCs w:val="24"/>
                                      </w:rPr>
                                    </w:pPr>
                                    <w:r>
                                      <w:rPr>
                                        <w:b/>
                                        <w:sz w:val="24"/>
                                        <w:szCs w:val="24"/>
                                      </w:rPr>
                                      <w:t>COPIL</w:t>
                                    </w:r>
                                    <w:r w:rsidR="009D704D">
                                      <w:rPr>
                                        <w:b/>
                                        <w:sz w:val="24"/>
                                        <w:szCs w:val="24"/>
                                      </w:rPr>
                                      <w:t xml:space="preserve"> </w:t>
                                    </w:r>
                                    <w:r w:rsidR="00FD7367">
                                      <w:rPr>
                                        <w:b/>
                                        <w:sz w:val="24"/>
                                        <w:szCs w:val="24"/>
                                      </w:rPr>
                                      <w:t>2</w:t>
                                    </w:r>
                                    <w:r>
                                      <w:rPr>
                                        <w:b/>
                                        <w:sz w:val="24"/>
                                        <w:szCs w:val="24"/>
                                      </w:rPr>
                                      <w:t xml:space="preserve"> </w:t>
                                    </w:r>
                                    <w:r w:rsidR="009D704D">
                                      <w:rPr>
                                        <w:b/>
                                        <w:sz w:val="24"/>
                                        <w:szCs w:val="24"/>
                                      </w:rPr>
                                      <w:t xml:space="preserve">en </w:t>
                                    </w:r>
                                    <w:proofErr w:type="spellStart"/>
                                    <w:r w:rsidR="009D704D">
                                      <w:rPr>
                                        <w:b/>
                                        <w:sz w:val="24"/>
                                        <w:szCs w:val="24"/>
                                      </w:rPr>
                                      <w:t>visio</w:t>
                                    </w:r>
                                    <w:proofErr w:type="spellEnd"/>
                                    <w:r w:rsidR="009D704D">
                                      <w:rPr>
                                        <w:b/>
                                        <w:sz w:val="24"/>
                                        <w:szCs w:val="24"/>
                                      </w:rPr>
                                      <w:t xml:space="preserve"> - Projet sensibilisation de professionnels du médico-social, des MDPH et des familles à la DV, DA et surdicécité</w:t>
                                    </w:r>
                                  </w:p>
                                </w:tc>
                                <w:tc>
                                  <w:tcPr>
                                    <w:tcW w:w="4819" w:type="dxa"/>
                                    <w:shd w:val="clear" w:color="auto" w:fill="F2F2F2" w:themeFill="background1" w:themeFillShade="F2"/>
                                  </w:tcPr>
                                  <w:p w14:paraId="1074A5B1" w14:textId="77777777" w:rsidR="00F31FF4" w:rsidRPr="00CD644D" w:rsidRDefault="003A54F9" w:rsidP="005E5E54">
                                    <w:pPr>
                                      <w:spacing w:after="0"/>
                                      <w:ind w:left="33" w:right="945"/>
                                      <w:rPr>
                                        <w:sz w:val="28"/>
                                        <w:szCs w:val="28"/>
                                      </w:rPr>
                                    </w:pPr>
                                    <w:sdt>
                                      <w:sdtPr>
                                        <w:rPr>
                                          <w:b/>
                                          <w:sz w:val="28"/>
                                          <w:szCs w:val="28"/>
                                        </w:rPr>
                                        <w:id w:val="-1033337948"/>
                                        <w14:checkbox>
                                          <w14:checked w14:val="1"/>
                                          <w14:checkedState w14:val="2612" w14:font="MS Gothic"/>
                                          <w14:uncheckedState w14:val="2610" w14:font="MS Gothic"/>
                                        </w14:checkbox>
                                      </w:sdtPr>
                                      <w:sdtEndPr/>
                                      <w:sdtContent>
                                        <w:r w:rsidR="009D704D">
                                          <w:rPr>
                                            <w:rFonts w:ascii="MS Gothic" w:eastAsia="MS Gothic" w:hAnsi="MS Gothic" w:hint="eastAsia"/>
                                            <w:b/>
                                            <w:sz w:val="28"/>
                                            <w:szCs w:val="28"/>
                                          </w:rPr>
                                          <w:t>☒</w:t>
                                        </w:r>
                                      </w:sdtContent>
                                    </w:sdt>
                                    <w:r w:rsidR="00F31FF4">
                                      <w:rPr>
                                        <w:sz w:val="28"/>
                                        <w:szCs w:val="28"/>
                                      </w:rPr>
                                      <w:t xml:space="preserve"> </w:t>
                                    </w:r>
                                    <w:r w:rsidR="00F31FF4" w:rsidRPr="00CD644D">
                                      <w:rPr>
                                        <w:sz w:val="28"/>
                                        <w:szCs w:val="28"/>
                                      </w:rPr>
                                      <w:t>Groupe de travail externe</w:t>
                                    </w:r>
                                  </w:p>
                                  <w:p w14:paraId="6605412E" w14:textId="77777777" w:rsidR="00F31FF4" w:rsidRPr="00CD644D" w:rsidRDefault="003A54F9" w:rsidP="005E5E54">
                                    <w:pPr>
                                      <w:spacing w:after="0"/>
                                      <w:ind w:left="33" w:right="945"/>
                                      <w:rPr>
                                        <w:sz w:val="28"/>
                                        <w:szCs w:val="28"/>
                                      </w:rPr>
                                    </w:pPr>
                                    <w:sdt>
                                      <w:sdtPr>
                                        <w:rPr>
                                          <w:b/>
                                          <w:sz w:val="28"/>
                                          <w:szCs w:val="28"/>
                                        </w:rPr>
                                        <w:id w:val="2127192943"/>
                                        <w14:checkbox>
                                          <w14:checked w14:val="0"/>
                                          <w14:checkedState w14:val="2612" w14:font="MS Gothic"/>
                                          <w14:uncheckedState w14:val="2610" w14:font="MS Gothic"/>
                                        </w14:checkbox>
                                      </w:sdtPr>
                                      <w:sdtEndPr/>
                                      <w:sdtContent>
                                        <w:r w:rsidR="00113DB1">
                                          <w:rPr>
                                            <w:rFonts w:ascii="MS Gothic" w:eastAsia="MS Gothic" w:hAnsi="MS Gothic" w:hint="eastAsia"/>
                                            <w:b/>
                                            <w:sz w:val="28"/>
                                            <w:szCs w:val="28"/>
                                          </w:rPr>
                                          <w:t>☐</w:t>
                                        </w:r>
                                      </w:sdtContent>
                                    </w:sdt>
                                    <w:r w:rsidR="00F31FF4" w:rsidRPr="00CD644D">
                                      <w:rPr>
                                        <w:sz w:val="28"/>
                                        <w:szCs w:val="28"/>
                                      </w:rPr>
                                      <w:t xml:space="preserve"> Réseau partenaires</w:t>
                                    </w:r>
                                  </w:p>
                                  <w:p w14:paraId="72A25F4B" w14:textId="77777777" w:rsidR="00F31FF4" w:rsidRDefault="003A54F9" w:rsidP="00273890">
                                    <w:pPr>
                                      <w:spacing w:after="0"/>
                                      <w:ind w:left="33" w:right="33"/>
                                      <w:rPr>
                                        <w:sz w:val="28"/>
                                        <w:szCs w:val="28"/>
                                      </w:rPr>
                                    </w:pPr>
                                    <w:sdt>
                                      <w:sdtPr>
                                        <w:rPr>
                                          <w:b/>
                                          <w:sz w:val="28"/>
                                          <w:szCs w:val="28"/>
                                        </w:rPr>
                                        <w:id w:val="-186605115"/>
                                        <w14:checkbox>
                                          <w14:checked w14:val="0"/>
                                          <w14:checkedState w14:val="2612" w14:font="MS Gothic"/>
                                          <w14:uncheckedState w14:val="2610" w14:font="MS Gothic"/>
                                        </w14:checkbox>
                                      </w:sdtPr>
                                      <w:sdtEndPr/>
                                      <w:sdtContent>
                                        <w:r w:rsidR="00F31FF4">
                                          <w:rPr>
                                            <w:rFonts w:ascii="MS Gothic" w:eastAsia="MS Gothic" w:hAnsi="MS Gothic" w:hint="eastAsia"/>
                                            <w:b/>
                                            <w:sz w:val="28"/>
                                            <w:szCs w:val="28"/>
                                          </w:rPr>
                                          <w:t>☐</w:t>
                                        </w:r>
                                      </w:sdtContent>
                                    </w:sdt>
                                    <w:r w:rsidR="00F31FF4" w:rsidRPr="00CD644D">
                                      <w:rPr>
                                        <w:sz w:val="28"/>
                                        <w:szCs w:val="28"/>
                                      </w:rPr>
                                      <w:t xml:space="preserve"> Référent situation</w:t>
                                    </w:r>
                                  </w:p>
                                  <w:p w14:paraId="5A2EBB6D" w14:textId="77777777" w:rsidR="00F31FF4" w:rsidRDefault="003A54F9" w:rsidP="005E5E54">
                                    <w:pPr>
                                      <w:spacing w:after="0"/>
                                      <w:ind w:left="33" w:right="945"/>
                                      <w:rPr>
                                        <w:sz w:val="28"/>
                                        <w:szCs w:val="28"/>
                                      </w:rPr>
                                    </w:pPr>
                                    <w:sdt>
                                      <w:sdtPr>
                                        <w:rPr>
                                          <w:b/>
                                          <w:sz w:val="28"/>
                                          <w:szCs w:val="28"/>
                                        </w:rPr>
                                        <w:id w:val="1861930995"/>
                                        <w14:checkbox>
                                          <w14:checked w14:val="0"/>
                                          <w14:checkedState w14:val="2612" w14:font="MS Gothic"/>
                                          <w14:uncheckedState w14:val="2610" w14:font="MS Gothic"/>
                                        </w14:checkbox>
                                      </w:sdtPr>
                                      <w:sdtEndPr/>
                                      <w:sdtContent>
                                        <w:r w:rsidR="00F31FF4">
                                          <w:rPr>
                                            <w:rFonts w:ascii="MS Gothic" w:eastAsia="MS Gothic" w:hAnsi="MS Gothic" w:hint="eastAsia"/>
                                            <w:b/>
                                            <w:sz w:val="28"/>
                                            <w:szCs w:val="28"/>
                                          </w:rPr>
                                          <w:t>☐</w:t>
                                        </w:r>
                                      </w:sdtContent>
                                    </w:sdt>
                                    <w:r w:rsidR="00F31FF4">
                                      <w:rPr>
                                        <w:sz w:val="28"/>
                                        <w:szCs w:val="28"/>
                                      </w:rPr>
                                      <w:t xml:space="preserve"> Groupe de travail Interne</w:t>
                                    </w:r>
                                  </w:p>
                                  <w:p w14:paraId="4DD9361D" w14:textId="77777777" w:rsidR="00F31FF4" w:rsidRDefault="003A54F9" w:rsidP="005E5E54">
                                    <w:pPr>
                                      <w:spacing w:after="0"/>
                                      <w:ind w:left="33" w:right="945"/>
                                      <w:rPr>
                                        <w:sz w:val="28"/>
                                        <w:szCs w:val="28"/>
                                      </w:rPr>
                                    </w:pPr>
                                    <w:sdt>
                                      <w:sdtPr>
                                        <w:rPr>
                                          <w:b/>
                                          <w:sz w:val="28"/>
                                          <w:szCs w:val="28"/>
                                        </w:rPr>
                                        <w:id w:val="337046804"/>
                                        <w14:checkbox>
                                          <w14:checked w14:val="0"/>
                                          <w14:checkedState w14:val="2612" w14:font="MS Gothic"/>
                                          <w14:uncheckedState w14:val="2610" w14:font="MS Gothic"/>
                                        </w14:checkbox>
                                      </w:sdtPr>
                                      <w:sdtEndPr/>
                                      <w:sdtContent>
                                        <w:r w:rsidR="009D704D">
                                          <w:rPr>
                                            <w:rFonts w:ascii="MS Gothic" w:eastAsia="MS Gothic" w:hAnsi="MS Gothic" w:hint="eastAsia"/>
                                            <w:b/>
                                            <w:sz w:val="28"/>
                                            <w:szCs w:val="28"/>
                                          </w:rPr>
                                          <w:t>☐</w:t>
                                        </w:r>
                                      </w:sdtContent>
                                    </w:sdt>
                                    <w:r w:rsidR="00F31FF4">
                                      <w:rPr>
                                        <w:sz w:val="28"/>
                                        <w:szCs w:val="28"/>
                                      </w:rPr>
                                      <w:t xml:space="preserve"> Dispositif Intégré</w:t>
                                    </w:r>
                                  </w:p>
                                  <w:p w14:paraId="20FDD77F" w14:textId="77777777" w:rsidR="00F31FF4" w:rsidRDefault="00F31FF4" w:rsidP="005E5E54">
                                    <w:pPr>
                                      <w:spacing w:after="0"/>
                                      <w:ind w:right="945"/>
                                      <w:rPr>
                                        <w:b/>
                                        <w:sz w:val="24"/>
                                        <w:szCs w:val="24"/>
                                      </w:rPr>
                                    </w:pPr>
                                  </w:p>
                                </w:tc>
                              </w:tr>
                            </w:tbl>
                            <w:p w14:paraId="63B553DC" w14:textId="77777777" w:rsidR="00F31FF4" w:rsidRDefault="00F31FF4" w:rsidP="005E5E54">
                              <w:pPr>
                                <w:ind w:right="94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2266950" y="762000"/>
                            <a:ext cx="2466975" cy="552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F920" w14:textId="77777777" w:rsidR="005E5E54" w:rsidRDefault="005E5E54">
                              <w:r w:rsidRPr="001529BB">
                                <w:rPr>
                                  <w:b/>
                                  <w:color w:val="1F4E79" w:themeColor="accent1" w:themeShade="80"/>
                                  <w:sz w:val="52"/>
                                  <w:szCs w:val="52"/>
                                </w:rPr>
                                <w:t>COMPTE-RENDU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5819775" y="1314450"/>
                            <a:ext cx="1167765" cy="1772231"/>
                          </a:xfrm>
                          <a:prstGeom prst="rect">
                            <a:avLst/>
                          </a:prstGeom>
                          <a:solidFill>
                            <a:schemeClr val="lt1"/>
                          </a:solidFill>
                          <a:ln w="1270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7DB04C" w14:textId="77777777" w:rsidR="005E5E54" w:rsidRPr="00250BD4" w:rsidRDefault="005E5E54" w:rsidP="001C58F7">
                              <w:pPr>
                                <w:jc w:val="center"/>
                                <w:rPr>
                                  <w:b/>
                                  <w:color w:val="1F4E79" w:themeColor="accent1" w:themeShade="80"/>
                                  <w:sz w:val="28"/>
                                  <w:szCs w:val="28"/>
                                </w:rPr>
                              </w:pPr>
                              <w:r w:rsidRPr="00250BD4">
                                <w:rPr>
                                  <w:b/>
                                  <w:color w:val="1F4E79" w:themeColor="accent1" w:themeShade="80"/>
                                  <w:sz w:val="28"/>
                                  <w:szCs w:val="28"/>
                                </w:rPr>
                                <w:t>Auteur :</w:t>
                              </w:r>
                            </w:p>
                            <w:p w14:paraId="4CE110FA" w14:textId="77777777" w:rsidR="005E5E54" w:rsidRPr="00113DB1" w:rsidRDefault="00113DB1" w:rsidP="001C58F7">
                              <w:pPr>
                                <w:jc w:val="center"/>
                                <w:rPr>
                                  <w:sz w:val="24"/>
                                  <w:szCs w:val="24"/>
                                </w:rPr>
                              </w:pPr>
                              <w:r w:rsidRPr="00113DB1">
                                <w:rPr>
                                  <w:sz w:val="24"/>
                                  <w:szCs w:val="24"/>
                                </w:rPr>
                                <w:t>Isabelle ROBIN</w:t>
                              </w:r>
                            </w:p>
                            <w:p w14:paraId="71551797" w14:textId="77777777" w:rsidR="005E5E54" w:rsidRDefault="005E5E54" w:rsidP="001C58F7">
                              <w:pPr>
                                <w:spacing w:line="360" w:lineRule="auto"/>
                                <w:jc w:val="center"/>
                              </w:pPr>
                              <w:r w:rsidRPr="00250BD4">
                                <w:rPr>
                                  <w:b/>
                                  <w:color w:val="1F4E79" w:themeColor="accent1" w:themeShade="80"/>
                                  <w:sz w:val="28"/>
                                  <w:szCs w:val="28"/>
                                </w:rPr>
                                <w:t xml:space="preserve">Date </w:t>
                              </w:r>
                              <w:r w:rsidRPr="00250BD4">
                                <w:rPr>
                                  <w:color w:val="1F4E79" w:themeColor="accent1" w:themeShade="80"/>
                                </w:rPr>
                                <w:t xml:space="preserve">: </w:t>
                              </w:r>
                              <w:sdt>
                                <w:sdtPr>
                                  <w:id w:val="-1783643178"/>
                                  <w:date w:fullDate="2021-09-01T00:00:00Z">
                                    <w:dateFormat w:val="dd/MM/yyyy"/>
                                    <w:lid w:val="fr-FR"/>
                                    <w:storeMappedDataAs w:val="dateTime"/>
                                    <w:calendar w:val="gregorian"/>
                                  </w:date>
                                </w:sdtPr>
                                <w:sdtEndPr/>
                                <w:sdtContent>
                                  <w:r w:rsidR="00FD7367">
                                    <w:t>01/09/2021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ED146D" id="Groupe 11" o:spid="_x0000_s1026" style="position:absolute;margin-left:-39.35pt;margin-top:11.7pt;width:550.2pt;height:178pt;z-index:251666432;mso-height-relative:margin" coordorigin=",7620" coordsize="69875,2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">
                <v:shapetype id="_x0000_t202" coordsize="21600,21600" o:spt="202" path="m,l,21600r21600,l21600,xe">
                  <v:stroke joinstyle="miter"/>
                  <v:path gradientshapeok="t" o:connecttype="rect"/>
                </v:shapetype>
                <v:shape id="Zone de texte 6" o:spid="_x0000_s1027" type="#_x0000_t202" style="position:absolute;top:14615;width:56388;height:2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tbl>
                        <w:tblPr>
                          <w:tblStyle w:val="Grilledutableau"/>
                          <w:tblW w:w="8930" w:type="dxa"/>
                          <w:tblBorders>
                            <w:top w:val="single" w:sz="4" w:space="0" w:color="2E74B5" w:themeColor="accent1" w:themeShade="BF"/>
                            <w:left w:val="none" w:sz="0" w:space="0" w:color="auto"/>
                            <w:bottom w:val="none" w:sz="0" w:space="0" w:color="auto"/>
                            <w:right w:val="none" w:sz="0" w:space="0" w:color="auto"/>
                            <w:insideV w:val="single" w:sz="4" w:space="0" w:color="2E74B5" w:themeColor="accent1" w:themeShade="BF"/>
                          </w:tblBorders>
                          <w:tblLook w:val="04A0" w:firstRow="1" w:lastRow="0" w:firstColumn="1" w:lastColumn="0" w:noHBand="0" w:noVBand="1"/>
                        </w:tblPr>
                        <w:tblGrid>
                          <w:gridCol w:w="4111"/>
                          <w:gridCol w:w="4819"/>
                        </w:tblGrid>
                        <w:tr w:rsidR="00F31FF4" w14:paraId="4540D843" w14:textId="77777777" w:rsidTr="00273890">
                          <w:trPr>
                            <w:trHeight w:val="2081"/>
                          </w:trPr>
                          <w:tc>
                            <w:tcPr>
                              <w:tcW w:w="4111" w:type="dxa"/>
                              <w:shd w:val="clear" w:color="auto" w:fill="F2F2F2" w:themeFill="background1" w:themeFillShade="F2"/>
                            </w:tcPr>
                            <w:p w14:paraId="7BE47820" w14:textId="77777777" w:rsidR="00F31FF4" w:rsidRDefault="00F31FF4" w:rsidP="005E5E54">
                              <w:pPr>
                                <w:spacing w:after="0"/>
                                <w:ind w:right="945"/>
                                <w:rPr>
                                  <w:rFonts w:cstheme="minorHAnsi"/>
                                  <w:sz w:val="28"/>
                                  <w:szCs w:val="28"/>
                                </w:rPr>
                              </w:pPr>
                              <w:r w:rsidRPr="000B2D45">
                                <w:rPr>
                                  <w:rFonts w:cstheme="minorHAnsi"/>
                                  <w:sz w:val="28"/>
                                  <w:szCs w:val="28"/>
                                  <w:u w:val="single"/>
                                </w:rPr>
                                <w:t>Réunion (intitulé)</w:t>
                              </w:r>
                              <w:r w:rsidRPr="00AA1C47">
                                <w:rPr>
                                  <w:rFonts w:cstheme="minorHAnsi"/>
                                  <w:sz w:val="28"/>
                                  <w:szCs w:val="28"/>
                                </w:rPr>
                                <w:t xml:space="preserve"> :</w:t>
                              </w:r>
                            </w:p>
                            <w:p w14:paraId="06E1688D" w14:textId="77777777" w:rsidR="00F31FF4" w:rsidRDefault="00113DB1" w:rsidP="00AA4ADC">
                              <w:pPr>
                                <w:spacing w:after="0"/>
                                <w:ind w:right="945"/>
                                <w:jc w:val="center"/>
                                <w:rPr>
                                  <w:b/>
                                  <w:sz w:val="24"/>
                                  <w:szCs w:val="24"/>
                                </w:rPr>
                              </w:pPr>
                              <w:r>
                                <w:rPr>
                                  <w:b/>
                                  <w:sz w:val="24"/>
                                  <w:szCs w:val="24"/>
                                </w:rPr>
                                <w:t>COPIL</w:t>
                              </w:r>
                              <w:r w:rsidR="009D704D">
                                <w:rPr>
                                  <w:b/>
                                  <w:sz w:val="24"/>
                                  <w:szCs w:val="24"/>
                                </w:rPr>
                                <w:t xml:space="preserve"> </w:t>
                              </w:r>
                              <w:r w:rsidR="00FD7367">
                                <w:rPr>
                                  <w:b/>
                                  <w:sz w:val="24"/>
                                  <w:szCs w:val="24"/>
                                </w:rPr>
                                <w:t>2</w:t>
                              </w:r>
                              <w:r>
                                <w:rPr>
                                  <w:b/>
                                  <w:sz w:val="24"/>
                                  <w:szCs w:val="24"/>
                                </w:rPr>
                                <w:t xml:space="preserve"> </w:t>
                              </w:r>
                              <w:r w:rsidR="009D704D">
                                <w:rPr>
                                  <w:b/>
                                  <w:sz w:val="24"/>
                                  <w:szCs w:val="24"/>
                                </w:rPr>
                                <w:t xml:space="preserve">en </w:t>
                              </w:r>
                              <w:proofErr w:type="spellStart"/>
                              <w:r w:rsidR="009D704D">
                                <w:rPr>
                                  <w:b/>
                                  <w:sz w:val="24"/>
                                  <w:szCs w:val="24"/>
                                </w:rPr>
                                <w:t>visio</w:t>
                              </w:r>
                              <w:proofErr w:type="spellEnd"/>
                              <w:r w:rsidR="009D704D">
                                <w:rPr>
                                  <w:b/>
                                  <w:sz w:val="24"/>
                                  <w:szCs w:val="24"/>
                                </w:rPr>
                                <w:t xml:space="preserve"> - Projet sensibilisation de professionnels du médico-social, des MDPH et des familles à la DV, DA et surdicécité</w:t>
                              </w:r>
                            </w:p>
                          </w:tc>
                          <w:tc>
                            <w:tcPr>
                              <w:tcW w:w="4819" w:type="dxa"/>
                              <w:shd w:val="clear" w:color="auto" w:fill="F2F2F2" w:themeFill="background1" w:themeFillShade="F2"/>
                            </w:tcPr>
                            <w:p w14:paraId="1074A5B1" w14:textId="77777777" w:rsidR="00F31FF4" w:rsidRPr="00CD644D" w:rsidRDefault="003A54F9" w:rsidP="005E5E54">
                              <w:pPr>
                                <w:spacing w:after="0"/>
                                <w:ind w:left="33" w:right="945"/>
                                <w:rPr>
                                  <w:sz w:val="28"/>
                                  <w:szCs w:val="28"/>
                                </w:rPr>
                              </w:pPr>
                              <w:sdt>
                                <w:sdtPr>
                                  <w:rPr>
                                    <w:b/>
                                    <w:sz w:val="28"/>
                                    <w:szCs w:val="28"/>
                                  </w:rPr>
                                  <w:id w:val="-1033337948"/>
                                  <w14:checkbox>
                                    <w14:checked w14:val="1"/>
                                    <w14:checkedState w14:val="2612" w14:font="MS Gothic"/>
                                    <w14:uncheckedState w14:val="2610" w14:font="MS Gothic"/>
                                  </w14:checkbox>
                                </w:sdtPr>
                                <w:sdtEndPr/>
                                <w:sdtContent>
                                  <w:r w:rsidR="009D704D">
                                    <w:rPr>
                                      <w:rFonts w:ascii="MS Gothic" w:eastAsia="MS Gothic" w:hAnsi="MS Gothic" w:hint="eastAsia"/>
                                      <w:b/>
                                      <w:sz w:val="28"/>
                                      <w:szCs w:val="28"/>
                                    </w:rPr>
                                    <w:t>☒</w:t>
                                  </w:r>
                                </w:sdtContent>
                              </w:sdt>
                              <w:r w:rsidR="00F31FF4">
                                <w:rPr>
                                  <w:sz w:val="28"/>
                                  <w:szCs w:val="28"/>
                                </w:rPr>
                                <w:t xml:space="preserve"> </w:t>
                              </w:r>
                              <w:r w:rsidR="00F31FF4" w:rsidRPr="00CD644D">
                                <w:rPr>
                                  <w:sz w:val="28"/>
                                  <w:szCs w:val="28"/>
                                </w:rPr>
                                <w:t>Groupe de travail externe</w:t>
                              </w:r>
                            </w:p>
                            <w:p w14:paraId="6605412E" w14:textId="77777777" w:rsidR="00F31FF4" w:rsidRPr="00CD644D" w:rsidRDefault="003A54F9" w:rsidP="005E5E54">
                              <w:pPr>
                                <w:spacing w:after="0"/>
                                <w:ind w:left="33" w:right="945"/>
                                <w:rPr>
                                  <w:sz w:val="28"/>
                                  <w:szCs w:val="28"/>
                                </w:rPr>
                              </w:pPr>
                              <w:sdt>
                                <w:sdtPr>
                                  <w:rPr>
                                    <w:b/>
                                    <w:sz w:val="28"/>
                                    <w:szCs w:val="28"/>
                                  </w:rPr>
                                  <w:id w:val="2127192943"/>
                                  <w14:checkbox>
                                    <w14:checked w14:val="0"/>
                                    <w14:checkedState w14:val="2612" w14:font="MS Gothic"/>
                                    <w14:uncheckedState w14:val="2610" w14:font="MS Gothic"/>
                                  </w14:checkbox>
                                </w:sdtPr>
                                <w:sdtEndPr/>
                                <w:sdtContent>
                                  <w:r w:rsidR="00113DB1">
                                    <w:rPr>
                                      <w:rFonts w:ascii="MS Gothic" w:eastAsia="MS Gothic" w:hAnsi="MS Gothic" w:hint="eastAsia"/>
                                      <w:b/>
                                      <w:sz w:val="28"/>
                                      <w:szCs w:val="28"/>
                                    </w:rPr>
                                    <w:t>☐</w:t>
                                  </w:r>
                                </w:sdtContent>
                              </w:sdt>
                              <w:r w:rsidR="00F31FF4" w:rsidRPr="00CD644D">
                                <w:rPr>
                                  <w:sz w:val="28"/>
                                  <w:szCs w:val="28"/>
                                </w:rPr>
                                <w:t xml:space="preserve"> Réseau partenaires</w:t>
                              </w:r>
                            </w:p>
                            <w:p w14:paraId="72A25F4B" w14:textId="77777777" w:rsidR="00F31FF4" w:rsidRDefault="003A54F9" w:rsidP="00273890">
                              <w:pPr>
                                <w:spacing w:after="0"/>
                                <w:ind w:left="33" w:right="33"/>
                                <w:rPr>
                                  <w:sz w:val="28"/>
                                  <w:szCs w:val="28"/>
                                </w:rPr>
                              </w:pPr>
                              <w:sdt>
                                <w:sdtPr>
                                  <w:rPr>
                                    <w:b/>
                                    <w:sz w:val="28"/>
                                    <w:szCs w:val="28"/>
                                  </w:rPr>
                                  <w:id w:val="-186605115"/>
                                  <w14:checkbox>
                                    <w14:checked w14:val="0"/>
                                    <w14:checkedState w14:val="2612" w14:font="MS Gothic"/>
                                    <w14:uncheckedState w14:val="2610" w14:font="MS Gothic"/>
                                  </w14:checkbox>
                                </w:sdtPr>
                                <w:sdtEndPr/>
                                <w:sdtContent>
                                  <w:r w:rsidR="00F31FF4">
                                    <w:rPr>
                                      <w:rFonts w:ascii="MS Gothic" w:eastAsia="MS Gothic" w:hAnsi="MS Gothic" w:hint="eastAsia"/>
                                      <w:b/>
                                      <w:sz w:val="28"/>
                                      <w:szCs w:val="28"/>
                                    </w:rPr>
                                    <w:t>☐</w:t>
                                  </w:r>
                                </w:sdtContent>
                              </w:sdt>
                              <w:r w:rsidR="00F31FF4" w:rsidRPr="00CD644D">
                                <w:rPr>
                                  <w:sz w:val="28"/>
                                  <w:szCs w:val="28"/>
                                </w:rPr>
                                <w:t xml:space="preserve"> Référent situation</w:t>
                              </w:r>
                            </w:p>
                            <w:p w14:paraId="5A2EBB6D" w14:textId="77777777" w:rsidR="00F31FF4" w:rsidRDefault="003A54F9" w:rsidP="005E5E54">
                              <w:pPr>
                                <w:spacing w:after="0"/>
                                <w:ind w:left="33" w:right="945"/>
                                <w:rPr>
                                  <w:sz w:val="28"/>
                                  <w:szCs w:val="28"/>
                                </w:rPr>
                              </w:pPr>
                              <w:sdt>
                                <w:sdtPr>
                                  <w:rPr>
                                    <w:b/>
                                    <w:sz w:val="28"/>
                                    <w:szCs w:val="28"/>
                                  </w:rPr>
                                  <w:id w:val="1861930995"/>
                                  <w14:checkbox>
                                    <w14:checked w14:val="0"/>
                                    <w14:checkedState w14:val="2612" w14:font="MS Gothic"/>
                                    <w14:uncheckedState w14:val="2610" w14:font="MS Gothic"/>
                                  </w14:checkbox>
                                </w:sdtPr>
                                <w:sdtEndPr/>
                                <w:sdtContent>
                                  <w:r w:rsidR="00F31FF4">
                                    <w:rPr>
                                      <w:rFonts w:ascii="MS Gothic" w:eastAsia="MS Gothic" w:hAnsi="MS Gothic" w:hint="eastAsia"/>
                                      <w:b/>
                                      <w:sz w:val="28"/>
                                      <w:szCs w:val="28"/>
                                    </w:rPr>
                                    <w:t>☐</w:t>
                                  </w:r>
                                </w:sdtContent>
                              </w:sdt>
                              <w:r w:rsidR="00F31FF4">
                                <w:rPr>
                                  <w:sz w:val="28"/>
                                  <w:szCs w:val="28"/>
                                </w:rPr>
                                <w:t xml:space="preserve"> Groupe de travail Interne</w:t>
                              </w:r>
                            </w:p>
                            <w:p w14:paraId="4DD9361D" w14:textId="77777777" w:rsidR="00F31FF4" w:rsidRDefault="003A54F9" w:rsidP="005E5E54">
                              <w:pPr>
                                <w:spacing w:after="0"/>
                                <w:ind w:left="33" w:right="945"/>
                                <w:rPr>
                                  <w:sz w:val="28"/>
                                  <w:szCs w:val="28"/>
                                </w:rPr>
                              </w:pPr>
                              <w:sdt>
                                <w:sdtPr>
                                  <w:rPr>
                                    <w:b/>
                                    <w:sz w:val="28"/>
                                    <w:szCs w:val="28"/>
                                  </w:rPr>
                                  <w:id w:val="337046804"/>
                                  <w14:checkbox>
                                    <w14:checked w14:val="0"/>
                                    <w14:checkedState w14:val="2612" w14:font="MS Gothic"/>
                                    <w14:uncheckedState w14:val="2610" w14:font="MS Gothic"/>
                                  </w14:checkbox>
                                </w:sdtPr>
                                <w:sdtEndPr/>
                                <w:sdtContent>
                                  <w:r w:rsidR="009D704D">
                                    <w:rPr>
                                      <w:rFonts w:ascii="MS Gothic" w:eastAsia="MS Gothic" w:hAnsi="MS Gothic" w:hint="eastAsia"/>
                                      <w:b/>
                                      <w:sz w:val="28"/>
                                      <w:szCs w:val="28"/>
                                    </w:rPr>
                                    <w:t>☐</w:t>
                                  </w:r>
                                </w:sdtContent>
                              </w:sdt>
                              <w:r w:rsidR="00F31FF4">
                                <w:rPr>
                                  <w:sz w:val="28"/>
                                  <w:szCs w:val="28"/>
                                </w:rPr>
                                <w:t xml:space="preserve"> Dispositif Intégré</w:t>
                              </w:r>
                            </w:p>
                            <w:p w14:paraId="20FDD77F" w14:textId="77777777" w:rsidR="00F31FF4" w:rsidRDefault="00F31FF4" w:rsidP="005E5E54">
                              <w:pPr>
                                <w:spacing w:after="0"/>
                                <w:ind w:right="945"/>
                                <w:rPr>
                                  <w:b/>
                                  <w:sz w:val="24"/>
                                  <w:szCs w:val="24"/>
                                </w:rPr>
                              </w:pPr>
                            </w:p>
                          </w:tc>
                        </w:tr>
                      </w:tbl>
                      <w:p w14:paraId="63B553DC" w14:textId="77777777" w:rsidR="00F31FF4" w:rsidRDefault="00F31FF4" w:rsidP="005E5E54">
                        <w:pPr>
                          <w:ind w:right="945"/>
                        </w:pPr>
                      </w:p>
                    </w:txbxContent>
                  </v:textbox>
                </v:shape>
                <v:shape id="Zone de texte 9" o:spid="_x0000_s1028" type="#_x0000_t202" style="position:absolute;left:22669;top:7620;width:2467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011F920" w14:textId="77777777" w:rsidR="005E5E54" w:rsidRDefault="005E5E54">
                        <w:r w:rsidRPr="001529BB">
                          <w:rPr>
                            <w:b/>
                            <w:color w:val="1F4E79" w:themeColor="accent1" w:themeShade="80"/>
                            <w:sz w:val="52"/>
                            <w:szCs w:val="52"/>
                          </w:rPr>
                          <w:t>COMPTE-RENDU</w:t>
                        </w:r>
                      </w:p>
                    </w:txbxContent>
                  </v:textbox>
                </v:shape>
                <v:shape id="Zone de texte 10" o:spid="_x0000_s1029" type="#_x0000_t202" style="position:absolute;left:58197;top:13144;width:11678;height:17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" fillcolor="white [3201]" strokecolor="#1f4d78 [1604]" strokeweight="1pt">
                  <v:textbox>
                    <w:txbxContent>
                      <w:p w14:paraId="0C7DB04C" w14:textId="77777777" w:rsidR="005E5E54" w:rsidRPr="00250BD4" w:rsidRDefault="005E5E54" w:rsidP="001C58F7">
                        <w:pPr>
                          <w:jc w:val="center"/>
                          <w:rPr>
                            <w:b/>
                            <w:color w:val="1F4E79" w:themeColor="accent1" w:themeShade="80"/>
                            <w:sz w:val="28"/>
                            <w:szCs w:val="28"/>
                          </w:rPr>
                        </w:pPr>
                        <w:r w:rsidRPr="00250BD4">
                          <w:rPr>
                            <w:b/>
                            <w:color w:val="1F4E79" w:themeColor="accent1" w:themeShade="80"/>
                            <w:sz w:val="28"/>
                            <w:szCs w:val="28"/>
                          </w:rPr>
                          <w:t>Auteur :</w:t>
                        </w:r>
                      </w:p>
                      <w:p w14:paraId="4CE110FA" w14:textId="77777777" w:rsidR="005E5E54" w:rsidRPr="00113DB1" w:rsidRDefault="00113DB1" w:rsidP="001C58F7">
                        <w:pPr>
                          <w:jc w:val="center"/>
                          <w:rPr>
                            <w:sz w:val="24"/>
                            <w:szCs w:val="24"/>
                          </w:rPr>
                        </w:pPr>
                        <w:r w:rsidRPr="00113DB1">
                          <w:rPr>
                            <w:sz w:val="24"/>
                            <w:szCs w:val="24"/>
                          </w:rPr>
                          <w:t>Isabelle ROBIN</w:t>
                        </w:r>
                      </w:p>
                      <w:p w14:paraId="71551797" w14:textId="77777777" w:rsidR="005E5E54" w:rsidRDefault="005E5E54" w:rsidP="001C58F7">
                        <w:pPr>
                          <w:spacing w:line="360" w:lineRule="auto"/>
                          <w:jc w:val="center"/>
                        </w:pPr>
                        <w:r w:rsidRPr="00250BD4">
                          <w:rPr>
                            <w:b/>
                            <w:color w:val="1F4E79" w:themeColor="accent1" w:themeShade="80"/>
                            <w:sz w:val="28"/>
                            <w:szCs w:val="28"/>
                          </w:rPr>
                          <w:t xml:space="preserve">Date </w:t>
                        </w:r>
                        <w:r w:rsidRPr="00250BD4">
                          <w:rPr>
                            <w:color w:val="1F4E79" w:themeColor="accent1" w:themeShade="80"/>
                          </w:rPr>
                          <w:t xml:space="preserve">: </w:t>
                        </w:r>
                        <w:sdt>
                          <w:sdtPr>
                            <w:id w:val="-1783643178"/>
                            <w:date w:fullDate="2021-09-01T00:00:00Z">
                              <w:dateFormat w:val="dd/MM/yyyy"/>
                              <w:lid w:val="fr-FR"/>
                              <w:storeMappedDataAs w:val="dateTime"/>
                              <w:calendar w:val="gregorian"/>
                            </w:date>
                          </w:sdtPr>
                          <w:sdtEndPr/>
                          <w:sdtContent>
                            <w:r w:rsidR="00FD7367">
                              <w:t>01/09/2021</w:t>
                            </w:r>
                          </w:sdtContent>
                        </w:sdt>
                      </w:p>
                    </w:txbxContent>
                  </v:textbox>
                </v:shape>
              </v:group>
            </w:pict>
          </mc:Fallback>
        </mc:AlternateContent>
      </w:r>
    </w:p>
    <w:p w14:paraId="075CBA3E" w14:textId="77777777" w:rsidR="00F87B20" w:rsidRDefault="00F87B20" w:rsidP="00AA1C47">
      <w:pPr>
        <w:rPr>
          <w:sz w:val="24"/>
          <w:szCs w:val="24"/>
        </w:rPr>
      </w:pPr>
    </w:p>
    <w:p w14:paraId="0B61A429" w14:textId="77777777" w:rsidR="00F31FF4" w:rsidRDefault="00F31FF4" w:rsidP="00AA1C47">
      <w:pPr>
        <w:rPr>
          <w:sz w:val="24"/>
          <w:szCs w:val="24"/>
        </w:rPr>
      </w:pPr>
    </w:p>
    <w:p w14:paraId="3BE35EE2" w14:textId="77777777" w:rsidR="00F31FF4" w:rsidRDefault="00F31FF4" w:rsidP="00AA1C47">
      <w:pPr>
        <w:rPr>
          <w:sz w:val="24"/>
          <w:szCs w:val="24"/>
        </w:rPr>
      </w:pPr>
    </w:p>
    <w:p w14:paraId="1CBBE177" w14:textId="77777777" w:rsidR="00F31FF4" w:rsidRDefault="00F31FF4" w:rsidP="00AA1C47">
      <w:pPr>
        <w:rPr>
          <w:sz w:val="24"/>
          <w:szCs w:val="24"/>
        </w:rPr>
      </w:pPr>
    </w:p>
    <w:p w14:paraId="6EC55224" w14:textId="77777777" w:rsidR="005E5E54" w:rsidRDefault="005E5E54" w:rsidP="00AA1C47">
      <w:pPr>
        <w:rPr>
          <w:sz w:val="24"/>
          <w:szCs w:val="24"/>
        </w:rPr>
      </w:pPr>
    </w:p>
    <w:p w14:paraId="22ED2CF6" w14:textId="77777777" w:rsidR="005E5E54" w:rsidRDefault="005E5E54" w:rsidP="00AA1C47">
      <w:pPr>
        <w:rPr>
          <w:sz w:val="24"/>
          <w:szCs w:val="24"/>
        </w:rPr>
      </w:pPr>
    </w:p>
    <w:p w14:paraId="7FE292D5" w14:textId="77777777" w:rsidR="00140793" w:rsidRPr="00AA4ADC" w:rsidRDefault="00A64003" w:rsidP="00A93A11">
      <w:pPr>
        <w:pStyle w:val="Titre1"/>
        <w:numPr>
          <w:ilvl w:val="0"/>
          <w:numId w:val="15"/>
        </w:numPr>
      </w:pPr>
      <w:bookmarkStart w:id="0" w:name="_Toc384590480"/>
      <w:r>
        <w:t>ORDRE DU JOUR</w:t>
      </w:r>
      <w:r w:rsidR="00771AE1" w:rsidRPr="00FB3FE5">
        <w:t xml:space="preserve"> DE LA REUNION</w:t>
      </w:r>
      <w:bookmarkEnd w:id="0"/>
    </w:p>
    <w:p w14:paraId="322801CC" w14:textId="77777777" w:rsidR="009D704D" w:rsidRPr="009D704D" w:rsidRDefault="009D704D" w:rsidP="004B6B24">
      <w:pPr>
        <w:spacing w:after="120"/>
        <w:rPr>
          <w:rFonts w:eastAsia="Times New Roman"/>
        </w:rPr>
      </w:pPr>
      <w:r w:rsidRPr="009D704D">
        <w:rPr>
          <w:rFonts w:eastAsia="Times New Roman"/>
        </w:rPr>
        <w:t>Tour d’écran : faisons connaissance</w:t>
      </w:r>
    </w:p>
    <w:p w14:paraId="43D9B1DF" w14:textId="77777777" w:rsidR="00FD7367" w:rsidRPr="00FD7367" w:rsidRDefault="00FD7367" w:rsidP="00FD7367">
      <w:pPr>
        <w:spacing w:after="160" w:line="252" w:lineRule="auto"/>
        <w:rPr>
          <w:rFonts w:eastAsia="Times New Roman"/>
        </w:rPr>
      </w:pPr>
      <w:r w:rsidRPr="00FD7367">
        <w:rPr>
          <w:rFonts w:eastAsia="Times New Roman"/>
        </w:rPr>
        <w:t>Résumé synthétique sur le COPIL N°1 qui s’est tenu en juin dernier</w:t>
      </w:r>
    </w:p>
    <w:p w14:paraId="11898BC9" w14:textId="77777777" w:rsidR="00FD7367" w:rsidRPr="00FD7367" w:rsidRDefault="00FD7367" w:rsidP="00FD7367">
      <w:pPr>
        <w:spacing w:after="160" w:line="252" w:lineRule="auto"/>
        <w:rPr>
          <w:rFonts w:eastAsia="Times New Roman"/>
        </w:rPr>
      </w:pPr>
      <w:r w:rsidRPr="00FD7367">
        <w:rPr>
          <w:rFonts w:eastAsia="Times New Roman"/>
        </w:rPr>
        <w:t>Points d’éclairages : éléments de réponses aux questions soulevées</w:t>
      </w:r>
    </w:p>
    <w:p w14:paraId="64C45457" w14:textId="77777777" w:rsidR="009D704D" w:rsidRPr="009D704D" w:rsidRDefault="00FD7367" w:rsidP="00FD7367">
      <w:pPr>
        <w:spacing w:after="120"/>
        <w:rPr>
          <w:rFonts w:eastAsia="Times New Roman"/>
        </w:rPr>
      </w:pPr>
      <w:r w:rsidRPr="003D24F1">
        <w:rPr>
          <w:rFonts w:eastAsia="Times New Roman"/>
        </w:rPr>
        <w:t>Ebauche d’un cahier des charges</w:t>
      </w:r>
      <w:r>
        <w:rPr>
          <w:rFonts w:eastAsia="Times New Roman"/>
        </w:rPr>
        <w:t xml:space="preserve"> par l’intelligence collective</w:t>
      </w:r>
    </w:p>
    <w:p w14:paraId="5AE481E5" w14:textId="77777777" w:rsidR="00771AE1" w:rsidRPr="00FB3FE5" w:rsidRDefault="00A93A11" w:rsidP="00FD7367">
      <w:pPr>
        <w:pStyle w:val="Titre1"/>
        <w:numPr>
          <w:ilvl w:val="0"/>
          <w:numId w:val="15"/>
        </w:numPr>
        <w:spacing w:before="0"/>
        <w:ind w:left="714" w:hanging="357"/>
      </w:pPr>
      <w:r>
        <w:t>SYNTHESE DES ECHANGES -</w:t>
      </w:r>
      <w:r w:rsidR="009D704D">
        <w:t xml:space="preserve"> PRODUCTIONS</w:t>
      </w:r>
    </w:p>
    <w:p w14:paraId="0B580470" w14:textId="77777777" w:rsidR="00FD7367" w:rsidRPr="003D24F1" w:rsidRDefault="00FD7367" w:rsidP="00FD7367">
      <w:pPr>
        <w:jc w:val="both"/>
        <w:rPr>
          <w:u w:val="single"/>
        </w:rPr>
      </w:pPr>
      <w:r w:rsidRPr="003D24F1">
        <w:rPr>
          <w:u w:val="single"/>
        </w:rPr>
        <w:t>Synthèse du 1</w:t>
      </w:r>
      <w:r w:rsidRPr="003D24F1">
        <w:rPr>
          <w:u w:val="single"/>
          <w:vertAlign w:val="superscript"/>
        </w:rPr>
        <w:t>er</w:t>
      </w:r>
      <w:r w:rsidRPr="003D24F1">
        <w:rPr>
          <w:u w:val="single"/>
        </w:rPr>
        <w:t xml:space="preserve"> COPIL :</w:t>
      </w:r>
    </w:p>
    <w:p w14:paraId="4AAEF2C9" w14:textId="77777777" w:rsidR="00FD7367" w:rsidRDefault="00FD7367" w:rsidP="00FD7367">
      <w:pPr>
        <w:jc w:val="both"/>
      </w:pPr>
      <w:r>
        <w:sym w:font="Wingdings" w:char="F0E0"/>
      </w:r>
      <w:r>
        <w:t xml:space="preserve"> Eléments de contexte : </w:t>
      </w:r>
    </w:p>
    <w:p w14:paraId="34A4E867" w14:textId="77777777" w:rsidR="00FD7367" w:rsidRDefault="00FD7367" w:rsidP="00FD7367">
      <w:pPr>
        <w:jc w:val="both"/>
      </w:pPr>
      <w:r>
        <w:t xml:space="preserve">Une ERHR dont les missions sont d’apporter un appui aux personnes, leur entourage et aux professionnels pour la construction de leur parcours de vie lorsqu’ils rencontrent des difficultés, des freins, des limites à la construction de ces parcours. Cela implique de repérer ces situations et en l’occurrence concernant les déficiences sensorielles, l’ERHR a fait le constat que nombre de situations qui bénéficient d’un accompagnement sur une structure adulte ont une prise en compte de leur problématique sensorielle minorée ou parfois absente par méconnaissance des impacts d’une DV, d’une DA ou d’une </w:t>
      </w:r>
      <w:proofErr w:type="spellStart"/>
      <w:r>
        <w:t>surdicécité</w:t>
      </w:r>
      <w:proofErr w:type="spellEnd"/>
      <w:r>
        <w:t>. Ces établissements disent avoir besoin d’une sensi</w:t>
      </w:r>
      <w:r>
        <w:t>bilisation</w:t>
      </w:r>
      <w:r>
        <w:t xml:space="preserve"> aux troubles sensoriels, prenant conscience que leur manque de connaissance peut entrainer des accompagnements inadaptés ou pouvant être optimisés. </w:t>
      </w:r>
      <w:r>
        <w:t>Ce projet f</w:t>
      </w:r>
      <w:r>
        <w:t>ait suite aussi à des actions de Collectifs d’Echange</w:t>
      </w:r>
      <w:r>
        <w:t xml:space="preserve"> et r</w:t>
      </w:r>
      <w:r>
        <w:t>épond à 2 actions du 3</w:t>
      </w:r>
      <w:r w:rsidRPr="00B80B87">
        <w:rPr>
          <w:vertAlign w:val="superscript"/>
        </w:rPr>
        <w:t>ème</w:t>
      </w:r>
      <w:r>
        <w:t xml:space="preserve"> schéma handicap rare.</w:t>
      </w:r>
    </w:p>
    <w:p w14:paraId="35749A06" w14:textId="77777777" w:rsidR="00FD7367" w:rsidRDefault="00FD7367" w:rsidP="00962FED">
      <w:pPr>
        <w:spacing w:after="120"/>
        <w:jc w:val="both"/>
      </w:pPr>
      <w:r>
        <w:t>Il est dans les missions de l’ERHR de repérer les besoins sur son territoire et d’apporter un a</w:t>
      </w:r>
      <w:r w:rsidRPr="00CB3677">
        <w:t>ppui aux pratiques professionnelles et développement des compétences</w:t>
      </w:r>
      <w:r>
        <w:t xml:space="preserve"> par des actions d’information, de sensibilisation ou de formation en mobilisant les compétences individuelles et collectives de son territoire</w:t>
      </w:r>
      <w:r>
        <w:t xml:space="preserve">. L’ERHR prend </w:t>
      </w:r>
      <w:r>
        <w:t>appui sur les ressources du territoire mais aussi sur les centres de ressources. L’ERHR est pilote de l’action sur un principe de co-construction avec les partenaires sur des modalités de travail par l’intelligence collective.</w:t>
      </w:r>
    </w:p>
    <w:p w14:paraId="5545B384" w14:textId="77777777" w:rsidR="00FD7367" w:rsidRDefault="00FD7367" w:rsidP="00FD7367">
      <w:pPr>
        <w:jc w:val="both"/>
      </w:pPr>
      <w:r>
        <w:lastRenderedPageBreak/>
        <w:t>Lors du 1</w:t>
      </w:r>
      <w:r w:rsidRPr="00FD7367">
        <w:rPr>
          <w:vertAlign w:val="superscript"/>
        </w:rPr>
        <w:t>er</w:t>
      </w:r>
      <w:r>
        <w:t xml:space="preserve"> COPIL, deux</w:t>
      </w:r>
      <w:r>
        <w:t xml:space="preserve"> ateliers </w:t>
      </w:r>
      <w:proofErr w:type="spellStart"/>
      <w:proofErr w:type="gramStart"/>
      <w:r>
        <w:t>on</w:t>
      </w:r>
      <w:proofErr w:type="spellEnd"/>
      <w:proofErr w:type="gramEnd"/>
      <w:r>
        <w:t xml:space="preserve"> été conduits. L</w:t>
      </w:r>
      <w:r>
        <w:t>e 1</w:t>
      </w:r>
      <w:r w:rsidRPr="00512509">
        <w:rPr>
          <w:vertAlign w:val="superscript"/>
        </w:rPr>
        <w:t>er</w:t>
      </w:r>
      <w:r>
        <w:t xml:space="preserve"> permettant d’identifier les indicateurs de réussite. Il en était ressorti des indicateurs d’amont et des indicateurs d’aval. Le 2</w:t>
      </w:r>
      <w:r w:rsidRPr="00512509">
        <w:rPr>
          <w:vertAlign w:val="superscript"/>
        </w:rPr>
        <w:t>ème</w:t>
      </w:r>
      <w:r>
        <w:t xml:space="preserve"> </w:t>
      </w:r>
      <w:r>
        <w:t xml:space="preserve">atelier </w:t>
      </w:r>
      <w:r>
        <w:t>avait permis de déterminer une feuille de route sur laquelle vous allez prendre appui (étape</w:t>
      </w:r>
      <w:r>
        <w:t>s</w:t>
      </w:r>
      <w:r>
        <w:t xml:space="preserve"> 3 et 4</w:t>
      </w:r>
      <w:r>
        <w:t xml:space="preserve"> de cette feuille de route</w:t>
      </w:r>
      <w:r>
        <w:t>) pour élaborer une ébauche de cahier des charges.</w:t>
      </w:r>
    </w:p>
    <w:p w14:paraId="6E04B8E6" w14:textId="77777777" w:rsidR="00FD7367" w:rsidRPr="003D24F1" w:rsidRDefault="00FD7367" w:rsidP="00FD7367">
      <w:pPr>
        <w:jc w:val="both"/>
        <w:rPr>
          <w:u w:val="single"/>
        </w:rPr>
      </w:pPr>
      <w:r w:rsidRPr="003D24F1">
        <w:rPr>
          <w:u w:val="single"/>
        </w:rPr>
        <w:t>Eléments de réponse suite aux questions posées lors du COPIL1 et des points d’étape schématisés dans le CR de ce 1</w:t>
      </w:r>
      <w:r w:rsidRPr="003D24F1">
        <w:rPr>
          <w:u w:val="single"/>
          <w:vertAlign w:val="superscript"/>
        </w:rPr>
        <w:t>er</w:t>
      </w:r>
      <w:r w:rsidRPr="003D24F1">
        <w:rPr>
          <w:u w:val="single"/>
        </w:rPr>
        <w:t xml:space="preserve"> COPIL sur les étapes 1 et 2 </w:t>
      </w:r>
      <w:r>
        <w:rPr>
          <w:u w:val="single"/>
        </w:rPr>
        <w:t xml:space="preserve">de la feuille de route dessinée précédemment </w:t>
      </w:r>
      <w:r w:rsidRPr="003D24F1">
        <w:rPr>
          <w:u w:val="single"/>
        </w:rPr>
        <w:t xml:space="preserve">: </w:t>
      </w:r>
    </w:p>
    <w:p w14:paraId="4636499D" w14:textId="52A517D4" w:rsidR="00FD7367" w:rsidRDefault="00FD7367" w:rsidP="00FD7367">
      <w:pPr>
        <w:jc w:val="both"/>
      </w:pPr>
      <w:r>
        <w:t xml:space="preserve">- </w:t>
      </w:r>
      <w:r w:rsidRPr="003D24F1">
        <w:rPr>
          <w:u w:val="single"/>
        </w:rPr>
        <w:t>quid du financement</w:t>
      </w:r>
      <w:r>
        <w:t xml:space="preserve"> ? </w:t>
      </w:r>
      <w:r>
        <w:sym w:font="Wingdings" w:char="F0E0"/>
      </w:r>
      <w:r>
        <w:t xml:space="preserve"> </w:t>
      </w:r>
      <w:proofErr w:type="gramStart"/>
      <w:r>
        <w:t>prise</w:t>
      </w:r>
      <w:proofErr w:type="gramEnd"/>
      <w:r>
        <w:t xml:space="preserve"> en charge des frais par l’ERHR</w:t>
      </w:r>
      <w:r>
        <w:t xml:space="preserve"> à partir des devis des partenaires pour les salariés d’ESMS et des frais de déplacement pour les bénévoles d’association</w:t>
      </w:r>
      <w:r w:rsidR="003A54F9">
        <w:t xml:space="preserve"> ainsi que pour les personnes et aidants</w:t>
      </w:r>
      <w:r>
        <w:t>. Prise en charge également des repas. La sensi</w:t>
      </w:r>
      <w:r>
        <w:t>bilisation</w:t>
      </w:r>
      <w:r>
        <w:t xml:space="preserve"> sera payante </w:t>
      </w:r>
      <w:r w:rsidR="003A54F9">
        <w:t>pour les professionnels inscrits</w:t>
      </w:r>
      <w:r>
        <w:t>.</w:t>
      </w:r>
    </w:p>
    <w:p w14:paraId="2BB2E1D4" w14:textId="77777777" w:rsidR="00FD7367" w:rsidRDefault="00FD7367" w:rsidP="00FD7367">
      <w:pPr>
        <w:jc w:val="both"/>
      </w:pPr>
      <w:r>
        <w:t>Ne pas démultiplier les lieux de sensi</w:t>
      </w:r>
      <w:r>
        <w:t xml:space="preserve">bilisation et constituer </w:t>
      </w:r>
      <w:r>
        <w:t xml:space="preserve">2 groupes </w:t>
      </w:r>
      <w:r>
        <w:t>pour commencer</w:t>
      </w:r>
      <w:r>
        <w:t> :</w:t>
      </w:r>
    </w:p>
    <w:p w14:paraId="088E5B09" w14:textId="77777777" w:rsidR="00FD7367" w:rsidRDefault="00FD7367" w:rsidP="00FD7367">
      <w:pPr>
        <w:jc w:val="both"/>
      </w:pPr>
      <w:r>
        <w:t>Groupe 1 : PO</w:t>
      </w:r>
      <w:r>
        <w:t xml:space="preserve"> – </w:t>
      </w:r>
      <w:r>
        <w:t>Aude</w:t>
      </w:r>
      <w:r>
        <w:t xml:space="preserve"> et Ouest Hérault</w:t>
      </w:r>
      <w:r>
        <w:tab/>
      </w:r>
    </w:p>
    <w:p w14:paraId="584713A7" w14:textId="77777777" w:rsidR="00FD7367" w:rsidRDefault="00FD7367" w:rsidP="00FD7367">
      <w:pPr>
        <w:jc w:val="both"/>
      </w:pPr>
      <w:r>
        <w:t xml:space="preserve">Groupe 2 : </w:t>
      </w:r>
      <w:r>
        <w:t xml:space="preserve">Est Hérault – </w:t>
      </w:r>
      <w:r>
        <w:t>Gard</w:t>
      </w:r>
      <w:r>
        <w:t xml:space="preserve"> et </w:t>
      </w:r>
      <w:r>
        <w:t>Lozère</w:t>
      </w:r>
    </w:p>
    <w:p w14:paraId="39C9CE07" w14:textId="77777777" w:rsidR="00FD7367" w:rsidRDefault="00FD7367" w:rsidP="00FD7367">
      <w:pPr>
        <w:jc w:val="both"/>
      </w:pPr>
      <w:r>
        <w:t>Cette répartition a été réfléchie à partir des réponses à l’enquête qui avait été menée </w:t>
      </w:r>
      <w:r>
        <w:t>avec la répartition suivante :</w:t>
      </w:r>
    </w:p>
    <w:tbl>
      <w:tblPr>
        <w:tblStyle w:val="Grilledutableau"/>
        <w:tblW w:w="0" w:type="auto"/>
        <w:tblLook w:val="04A0" w:firstRow="1" w:lastRow="0" w:firstColumn="1" w:lastColumn="0" w:noHBand="0" w:noVBand="1"/>
      </w:tblPr>
      <w:tblGrid>
        <w:gridCol w:w="2265"/>
        <w:gridCol w:w="2265"/>
        <w:gridCol w:w="2266"/>
        <w:gridCol w:w="2266"/>
      </w:tblGrid>
      <w:tr w:rsidR="00FD7367" w14:paraId="42C9DD37" w14:textId="77777777" w:rsidTr="00733531">
        <w:tc>
          <w:tcPr>
            <w:tcW w:w="2265" w:type="dxa"/>
          </w:tcPr>
          <w:p w14:paraId="0DF1ACA7" w14:textId="77777777" w:rsidR="00FD7367" w:rsidRDefault="00FD7367" w:rsidP="00733531">
            <w:pPr>
              <w:jc w:val="both"/>
            </w:pPr>
            <w:r>
              <w:t>Départements</w:t>
            </w:r>
          </w:p>
        </w:tc>
        <w:tc>
          <w:tcPr>
            <w:tcW w:w="2265" w:type="dxa"/>
          </w:tcPr>
          <w:p w14:paraId="0B79286F" w14:textId="77777777" w:rsidR="00FD7367" w:rsidRDefault="00FD7367" w:rsidP="00733531">
            <w:pPr>
              <w:jc w:val="both"/>
            </w:pPr>
            <w:r>
              <w:t>Structures enfants</w:t>
            </w:r>
          </w:p>
        </w:tc>
        <w:tc>
          <w:tcPr>
            <w:tcW w:w="2266" w:type="dxa"/>
          </w:tcPr>
          <w:p w14:paraId="4210F2C8" w14:textId="77777777" w:rsidR="00FD7367" w:rsidRDefault="00FD7367" w:rsidP="00733531">
            <w:pPr>
              <w:jc w:val="both"/>
            </w:pPr>
            <w:r>
              <w:t>Structures adultes</w:t>
            </w:r>
          </w:p>
        </w:tc>
        <w:tc>
          <w:tcPr>
            <w:tcW w:w="2266" w:type="dxa"/>
          </w:tcPr>
          <w:p w14:paraId="1F3EAEF0" w14:textId="77777777" w:rsidR="00FD7367" w:rsidRDefault="00FD7367" w:rsidP="00FD7367">
            <w:pPr>
              <w:jc w:val="center"/>
            </w:pPr>
            <w:r>
              <w:t>TOTAL</w:t>
            </w:r>
          </w:p>
        </w:tc>
      </w:tr>
      <w:tr w:rsidR="00FD7367" w14:paraId="4E6F846F" w14:textId="77777777" w:rsidTr="00733531">
        <w:tc>
          <w:tcPr>
            <w:tcW w:w="2265" w:type="dxa"/>
          </w:tcPr>
          <w:p w14:paraId="55387161" w14:textId="77777777" w:rsidR="00FD7367" w:rsidRDefault="00FD7367" w:rsidP="00733531">
            <w:pPr>
              <w:jc w:val="both"/>
            </w:pPr>
            <w:r>
              <w:t>11</w:t>
            </w:r>
          </w:p>
        </w:tc>
        <w:tc>
          <w:tcPr>
            <w:tcW w:w="2265" w:type="dxa"/>
          </w:tcPr>
          <w:p w14:paraId="71626D61" w14:textId="77777777" w:rsidR="00FD7367" w:rsidRDefault="00FD7367" w:rsidP="00733531">
            <w:pPr>
              <w:jc w:val="center"/>
            </w:pPr>
            <w:r>
              <w:t>3</w:t>
            </w:r>
          </w:p>
        </w:tc>
        <w:tc>
          <w:tcPr>
            <w:tcW w:w="2266" w:type="dxa"/>
          </w:tcPr>
          <w:p w14:paraId="680B0597" w14:textId="77777777" w:rsidR="00FD7367" w:rsidRDefault="00FD7367" w:rsidP="00733531">
            <w:pPr>
              <w:jc w:val="center"/>
            </w:pPr>
            <w:r>
              <w:t>1</w:t>
            </w:r>
          </w:p>
        </w:tc>
        <w:tc>
          <w:tcPr>
            <w:tcW w:w="2266" w:type="dxa"/>
          </w:tcPr>
          <w:p w14:paraId="09E26CAB" w14:textId="77777777" w:rsidR="00FD7367" w:rsidRDefault="00FD7367" w:rsidP="00733531">
            <w:pPr>
              <w:jc w:val="center"/>
            </w:pPr>
            <w:r>
              <w:t>4</w:t>
            </w:r>
          </w:p>
        </w:tc>
      </w:tr>
      <w:tr w:rsidR="00FD7367" w14:paraId="37915097" w14:textId="77777777" w:rsidTr="00733531">
        <w:tc>
          <w:tcPr>
            <w:tcW w:w="2265" w:type="dxa"/>
          </w:tcPr>
          <w:p w14:paraId="27386586" w14:textId="77777777" w:rsidR="00FD7367" w:rsidRDefault="00FD7367" w:rsidP="00733531">
            <w:pPr>
              <w:jc w:val="both"/>
            </w:pPr>
            <w:r>
              <w:t>30</w:t>
            </w:r>
          </w:p>
        </w:tc>
        <w:tc>
          <w:tcPr>
            <w:tcW w:w="2265" w:type="dxa"/>
          </w:tcPr>
          <w:p w14:paraId="399B9F4B" w14:textId="77777777" w:rsidR="00FD7367" w:rsidRDefault="00FD7367" w:rsidP="00733531">
            <w:pPr>
              <w:jc w:val="center"/>
            </w:pPr>
            <w:r>
              <w:t>2</w:t>
            </w:r>
          </w:p>
        </w:tc>
        <w:tc>
          <w:tcPr>
            <w:tcW w:w="2266" w:type="dxa"/>
          </w:tcPr>
          <w:p w14:paraId="223AE361" w14:textId="77777777" w:rsidR="00FD7367" w:rsidRDefault="00FD7367" w:rsidP="00733531">
            <w:pPr>
              <w:jc w:val="center"/>
            </w:pPr>
            <w:r>
              <w:t>5</w:t>
            </w:r>
          </w:p>
        </w:tc>
        <w:tc>
          <w:tcPr>
            <w:tcW w:w="2266" w:type="dxa"/>
          </w:tcPr>
          <w:p w14:paraId="4831BFA1" w14:textId="77777777" w:rsidR="00FD7367" w:rsidRDefault="00FD7367" w:rsidP="00733531">
            <w:pPr>
              <w:jc w:val="center"/>
            </w:pPr>
            <w:r>
              <w:t>7</w:t>
            </w:r>
          </w:p>
        </w:tc>
      </w:tr>
      <w:tr w:rsidR="00FD7367" w14:paraId="3EA89DAD" w14:textId="77777777" w:rsidTr="00733531">
        <w:tc>
          <w:tcPr>
            <w:tcW w:w="2265" w:type="dxa"/>
          </w:tcPr>
          <w:p w14:paraId="5CCD872C" w14:textId="77777777" w:rsidR="00FD7367" w:rsidRDefault="00FD7367" w:rsidP="00733531">
            <w:pPr>
              <w:jc w:val="both"/>
            </w:pPr>
            <w:r>
              <w:t>34</w:t>
            </w:r>
          </w:p>
        </w:tc>
        <w:tc>
          <w:tcPr>
            <w:tcW w:w="2265" w:type="dxa"/>
          </w:tcPr>
          <w:p w14:paraId="53C7866A" w14:textId="77777777" w:rsidR="00FD7367" w:rsidRDefault="00FD7367" w:rsidP="00733531">
            <w:pPr>
              <w:jc w:val="center"/>
            </w:pPr>
            <w:r>
              <w:t>5</w:t>
            </w:r>
          </w:p>
        </w:tc>
        <w:tc>
          <w:tcPr>
            <w:tcW w:w="2266" w:type="dxa"/>
          </w:tcPr>
          <w:p w14:paraId="287C6BC6" w14:textId="77777777" w:rsidR="00FD7367" w:rsidRDefault="00FD7367" w:rsidP="00733531">
            <w:pPr>
              <w:jc w:val="center"/>
            </w:pPr>
            <w:r>
              <w:t>4</w:t>
            </w:r>
          </w:p>
        </w:tc>
        <w:tc>
          <w:tcPr>
            <w:tcW w:w="2266" w:type="dxa"/>
          </w:tcPr>
          <w:p w14:paraId="483F478C" w14:textId="77777777" w:rsidR="00FD7367" w:rsidRDefault="00FD7367" w:rsidP="00733531">
            <w:pPr>
              <w:jc w:val="center"/>
            </w:pPr>
            <w:r>
              <w:t>9</w:t>
            </w:r>
          </w:p>
        </w:tc>
      </w:tr>
      <w:tr w:rsidR="00FD7367" w14:paraId="10A03340" w14:textId="77777777" w:rsidTr="00733531">
        <w:tc>
          <w:tcPr>
            <w:tcW w:w="2265" w:type="dxa"/>
          </w:tcPr>
          <w:p w14:paraId="65B5CB30" w14:textId="77777777" w:rsidR="00FD7367" w:rsidRDefault="00FD7367" w:rsidP="00733531">
            <w:pPr>
              <w:jc w:val="both"/>
            </w:pPr>
            <w:r>
              <w:t>48</w:t>
            </w:r>
          </w:p>
        </w:tc>
        <w:tc>
          <w:tcPr>
            <w:tcW w:w="2265" w:type="dxa"/>
          </w:tcPr>
          <w:p w14:paraId="0A40EC5F" w14:textId="77777777" w:rsidR="00FD7367" w:rsidRDefault="00FD7367" w:rsidP="00733531">
            <w:pPr>
              <w:jc w:val="center"/>
            </w:pPr>
            <w:r>
              <w:t>0</w:t>
            </w:r>
          </w:p>
        </w:tc>
        <w:tc>
          <w:tcPr>
            <w:tcW w:w="2266" w:type="dxa"/>
          </w:tcPr>
          <w:p w14:paraId="77B8BC9E" w14:textId="77777777" w:rsidR="00FD7367" w:rsidRDefault="00FD7367" w:rsidP="00733531">
            <w:pPr>
              <w:jc w:val="center"/>
            </w:pPr>
            <w:r>
              <w:t>1</w:t>
            </w:r>
          </w:p>
        </w:tc>
        <w:tc>
          <w:tcPr>
            <w:tcW w:w="2266" w:type="dxa"/>
          </w:tcPr>
          <w:p w14:paraId="0528FDE0" w14:textId="77777777" w:rsidR="00FD7367" w:rsidRDefault="00FD7367" w:rsidP="00733531">
            <w:pPr>
              <w:jc w:val="center"/>
            </w:pPr>
            <w:r>
              <w:t>1</w:t>
            </w:r>
          </w:p>
        </w:tc>
      </w:tr>
      <w:tr w:rsidR="00FD7367" w14:paraId="3287BAFB" w14:textId="77777777" w:rsidTr="00733531">
        <w:tc>
          <w:tcPr>
            <w:tcW w:w="2265" w:type="dxa"/>
          </w:tcPr>
          <w:p w14:paraId="6CDACC8E" w14:textId="77777777" w:rsidR="00FD7367" w:rsidRDefault="00FD7367" w:rsidP="00733531">
            <w:pPr>
              <w:jc w:val="both"/>
            </w:pPr>
            <w:r>
              <w:t>66</w:t>
            </w:r>
          </w:p>
        </w:tc>
        <w:tc>
          <w:tcPr>
            <w:tcW w:w="2265" w:type="dxa"/>
          </w:tcPr>
          <w:p w14:paraId="20E6472B" w14:textId="77777777" w:rsidR="00FD7367" w:rsidRDefault="00FD7367" w:rsidP="00733531">
            <w:pPr>
              <w:jc w:val="center"/>
            </w:pPr>
            <w:r>
              <w:t>0</w:t>
            </w:r>
          </w:p>
        </w:tc>
        <w:tc>
          <w:tcPr>
            <w:tcW w:w="2266" w:type="dxa"/>
          </w:tcPr>
          <w:p w14:paraId="3D44FF88" w14:textId="77777777" w:rsidR="00FD7367" w:rsidRDefault="00FD7367" w:rsidP="00733531">
            <w:pPr>
              <w:jc w:val="center"/>
            </w:pPr>
            <w:r>
              <w:t>2</w:t>
            </w:r>
          </w:p>
        </w:tc>
        <w:tc>
          <w:tcPr>
            <w:tcW w:w="2266" w:type="dxa"/>
          </w:tcPr>
          <w:p w14:paraId="1B0BE61E" w14:textId="77777777" w:rsidR="00FD7367" w:rsidRDefault="00FD7367" w:rsidP="00733531">
            <w:pPr>
              <w:jc w:val="center"/>
            </w:pPr>
            <w:r>
              <w:t>2</w:t>
            </w:r>
          </w:p>
        </w:tc>
      </w:tr>
      <w:tr w:rsidR="00FD7367" w14:paraId="1ACCBC9F" w14:textId="77777777" w:rsidTr="00733531">
        <w:tc>
          <w:tcPr>
            <w:tcW w:w="2265" w:type="dxa"/>
          </w:tcPr>
          <w:p w14:paraId="1C1CFDDC" w14:textId="77777777" w:rsidR="00FD7367" w:rsidRDefault="00FD7367" w:rsidP="00733531">
            <w:pPr>
              <w:jc w:val="both"/>
            </w:pPr>
            <w:r>
              <w:t>Sous-total</w:t>
            </w:r>
          </w:p>
        </w:tc>
        <w:tc>
          <w:tcPr>
            <w:tcW w:w="2265" w:type="dxa"/>
          </w:tcPr>
          <w:p w14:paraId="1F43B020" w14:textId="77777777" w:rsidR="00FD7367" w:rsidRDefault="00FD7367" w:rsidP="00733531">
            <w:pPr>
              <w:jc w:val="center"/>
            </w:pPr>
            <w:r>
              <w:t>10</w:t>
            </w:r>
          </w:p>
        </w:tc>
        <w:tc>
          <w:tcPr>
            <w:tcW w:w="2266" w:type="dxa"/>
          </w:tcPr>
          <w:p w14:paraId="02C86EE1" w14:textId="77777777" w:rsidR="00FD7367" w:rsidRDefault="00FD7367" w:rsidP="00733531">
            <w:pPr>
              <w:jc w:val="center"/>
            </w:pPr>
            <w:r>
              <w:t>13</w:t>
            </w:r>
          </w:p>
        </w:tc>
        <w:tc>
          <w:tcPr>
            <w:tcW w:w="2266" w:type="dxa"/>
          </w:tcPr>
          <w:p w14:paraId="5E526A81" w14:textId="77777777" w:rsidR="00FD7367" w:rsidRDefault="00FD7367" w:rsidP="00733531">
            <w:pPr>
              <w:jc w:val="center"/>
            </w:pPr>
            <w:r>
              <w:t>23</w:t>
            </w:r>
          </w:p>
        </w:tc>
      </w:tr>
      <w:tr w:rsidR="00FD7367" w14:paraId="256C1BCB" w14:textId="77777777" w:rsidTr="00733531">
        <w:tc>
          <w:tcPr>
            <w:tcW w:w="2265" w:type="dxa"/>
          </w:tcPr>
          <w:p w14:paraId="3B6CDD81" w14:textId="77777777" w:rsidR="00FD7367" w:rsidRDefault="00FD7367" w:rsidP="00733531">
            <w:pPr>
              <w:jc w:val="both"/>
            </w:pPr>
            <w:r>
              <w:t>Total</w:t>
            </w:r>
          </w:p>
        </w:tc>
        <w:tc>
          <w:tcPr>
            <w:tcW w:w="6797" w:type="dxa"/>
            <w:gridSpan w:val="3"/>
          </w:tcPr>
          <w:p w14:paraId="5A7A6B1D" w14:textId="77777777" w:rsidR="00FD7367" w:rsidRDefault="00FD7367" w:rsidP="00733531">
            <w:pPr>
              <w:jc w:val="center"/>
            </w:pPr>
            <w:r>
              <w:t>23</w:t>
            </w:r>
          </w:p>
        </w:tc>
      </w:tr>
    </w:tbl>
    <w:p w14:paraId="3F72EF92" w14:textId="77777777" w:rsidR="00FD7367" w:rsidRDefault="00FD7367" w:rsidP="00FD7367">
      <w:pPr>
        <w:jc w:val="both"/>
      </w:pPr>
    </w:p>
    <w:p w14:paraId="375D900D" w14:textId="77777777" w:rsidR="00FD7367" w:rsidRDefault="00FD7367" w:rsidP="00FD7367">
      <w:pPr>
        <w:jc w:val="both"/>
      </w:pPr>
      <w:r>
        <w:t xml:space="preserve">- </w:t>
      </w:r>
      <w:r w:rsidRPr="003D24F1">
        <w:rPr>
          <w:u w:val="single"/>
        </w:rPr>
        <w:t>comment avoir une boîte à outils commune</w:t>
      </w:r>
      <w:r>
        <w:t xml:space="preserve"> ? comment centraliser les éléments de construction ? L’ERHR va se doter d’une plateforme collaborative livrée par notre </w:t>
      </w:r>
      <w:r w:rsidR="005759E5">
        <w:t>Equipe</w:t>
      </w:r>
      <w:r>
        <w:t xml:space="preserve"> Nationale</w:t>
      </w:r>
      <w:r w:rsidR="005759E5">
        <w:t>. Cela</w:t>
      </w:r>
      <w:r>
        <w:t xml:space="preserve"> nécessite de former l’équipe</w:t>
      </w:r>
      <w:r w:rsidR="005759E5">
        <w:t xml:space="preserve"> et permettra</w:t>
      </w:r>
      <w:r>
        <w:t xml:space="preserve"> d’avoir un espace dédié, protégé, partagé avec l’ensemble des partenaires. S</w:t>
      </w:r>
      <w:r w:rsidR="005759E5">
        <w:t>’il n’est</w:t>
      </w:r>
      <w:r>
        <w:t xml:space="preserve"> pas opérationnel au moment de démarrer le COTECH, </w:t>
      </w:r>
      <w:r w:rsidR="005759E5">
        <w:t xml:space="preserve">un </w:t>
      </w:r>
      <w:r>
        <w:t xml:space="preserve">Google Docs ou </w:t>
      </w:r>
      <w:r w:rsidR="005759E5">
        <w:t>D</w:t>
      </w:r>
      <w:r>
        <w:t>ropbox</w:t>
      </w:r>
      <w:r w:rsidR="005759E5">
        <w:t xml:space="preserve"> sera mis en place.</w:t>
      </w:r>
    </w:p>
    <w:p w14:paraId="1B6C1EAA" w14:textId="77777777" w:rsidR="00FD7367" w:rsidRPr="005759E5" w:rsidRDefault="005759E5" w:rsidP="00FD7367">
      <w:pPr>
        <w:jc w:val="both"/>
      </w:pPr>
      <w:r w:rsidRPr="005759E5">
        <w:sym w:font="Wingdings" w:char="F0E0"/>
      </w:r>
      <w:r w:rsidRPr="005759E5">
        <w:t xml:space="preserve"> </w:t>
      </w:r>
      <w:r w:rsidR="00FD7367" w:rsidRPr="005759E5">
        <w:t>Ebauche d’un cahier des charges des actions de sensibilisation </w:t>
      </w:r>
      <w:r>
        <w:t>(</w:t>
      </w:r>
      <w:r>
        <w:t>travail en 2 sous-groupes</w:t>
      </w:r>
      <w:r>
        <w:t>)</w:t>
      </w:r>
    </w:p>
    <w:p w14:paraId="1DE10E5E" w14:textId="77777777" w:rsidR="00962FED" w:rsidRPr="00480754" w:rsidRDefault="00962FED" w:rsidP="00962FED">
      <w:pPr>
        <w:jc w:val="both"/>
        <w:rPr>
          <w:u w:val="single"/>
        </w:rPr>
      </w:pPr>
      <w:bookmarkStart w:id="1" w:name="_Hlk81383377"/>
      <w:r w:rsidRPr="00480754">
        <w:rPr>
          <w:u w:val="single"/>
        </w:rPr>
        <w:t>CRITERES D’ORGANISATION </w:t>
      </w:r>
      <w:r>
        <w:rPr>
          <w:u w:val="single"/>
        </w:rPr>
        <w:t>ET DE FONCTIONNEMENT</w:t>
      </w:r>
      <w:r w:rsidRPr="00480754">
        <w:rPr>
          <w:u w:val="single"/>
        </w:rPr>
        <w:t xml:space="preserve"> :</w:t>
      </w:r>
    </w:p>
    <w:p w14:paraId="5DF0DEE0" w14:textId="77777777" w:rsidR="00962FED" w:rsidRDefault="00962FED" w:rsidP="00962FED">
      <w:pPr>
        <w:pStyle w:val="Paragraphedeliste"/>
        <w:numPr>
          <w:ilvl w:val="0"/>
          <w:numId w:val="19"/>
        </w:numPr>
        <w:spacing w:after="160" w:line="252" w:lineRule="auto"/>
        <w:jc w:val="both"/>
      </w:pPr>
      <w:r>
        <w:t>Couverture géographique : 2 sites</w:t>
      </w:r>
    </w:p>
    <w:tbl>
      <w:tblPr>
        <w:tblStyle w:val="Grilledutableau"/>
        <w:tblW w:w="0" w:type="auto"/>
        <w:tblLook w:val="04A0" w:firstRow="1" w:lastRow="0" w:firstColumn="1" w:lastColumn="0" w:noHBand="0" w:noVBand="1"/>
      </w:tblPr>
      <w:tblGrid>
        <w:gridCol w:w="4531"/>
        <w:gridCol w:w="4531"/>
      </w:tblGrid>
      <w:tr w:rsidR="00962FED" w14:paraId="0A7B77C7" w14:textId="77777777" w:rsidTr="00733531">
        <w:tc>
          <w:tcPr>
            <w:tcW w:w="4531" w:type="dxa"/>
          </w:tcPr>
          <w:p w14:paraId="7CA31016" w14:textId="77777777" w:rsidR="00962FED" w:rsidRDefault="00962FED" w:rsidP="00733531">
            <w:pPr>
              <w:jc w:val="center"/>
            </w:pPr>
            <w:r>
              <w:t>Site Ouest de l’ex Languedoc Roussillon</w:t>
            </w:r>
          </w:p>
        </w:tc>
        <w:tc>
          <w:tcPr>
            <w:tcW w:w="4531" w:type="dxa"/>
          </w:tcPr>
          <w:p w14:paraId="16AD1E98" w14:textId="77777777" w:rsidR="00962FED" w:rsidRDefault="00962FED" w:rsidP="00733531">
            <w:pPr>
              <w:jc w:val="center"/>
            </w:pPr>
            <w:r>
              <w:t>Site Est de l’ex Languedoc Roussillon</w:t>
            </w:r>
          </w:p>
        </w:tc>
      </w:tr>
      <w:tr w:rsidR="00962FED" w14:paraId="70A7AD87" w14:textId="77777777" w:rsidTr="00733531">
        <w:tc>
          <w:tcPr>
            <w:tcW w:w="4531" w:type="dxa"/>
          </w:tcPr>
          <w:p w14:paraId="3DAEB681" w14:textId="77777777" w:rsidR="00962FED" w:rsidRDefault="00962FED" w:rsidP="00733531">
            <w:pPr>
              <w:jc w:val="center"/>
            </w:pPr>
            <w:r>
              <w:lastRenderedPageBreak/>
              <w:t>11</w:t>
            </w:r>
          </w:p>
        </w:tc>
        <w:tc>
          <w:tcPr>
            <w:tcW w:w="4531" w:type="dxa"/>
          </w:tcPr>
          <w:p w14:paraId="729C48F4" w14:textId="77777777" w:rsidR="00962FED" w:rsidRDefault="00962FED" w:rsidP="00733531">
            <w:pPr>
              <w:jc w:val="center"/>
            </w:pPr>
            <w:r>
              <w:t>30</w:t>
            </w:r>
          </w:p>
        </w:tc>
      </w:tr>
      <w:tr w:rsidR="00962FED" w14:paraId="19E42926" w14:textId="77777777" w:rsidTr="00733531">
        <w:tc>
          <w:tcPr>
            <w:tcW w:w="4531" w:type="dxa"/>
          </w:tcPr>
          <w:p w14:paraId="6BB8FBAB" w14:textId="77777777" w:rsidR="00962FED" w:rsidRDefault="00962FED" w:rsidP="00733531">
            <w:pPr>
              <w:jc w:val="center"/>
            </w:pPr>
            <w:r>
              <w:t>Ouest 34</w:t>
            </w:r>
          </w:p>
        </w:tc>
        <w:tc>
          <w:tcPr>
            <w:tcW w:w="4531" w:type="dxa"/>
          </w:tcPr>
          <w:p w14:paraId="329BB10E" w14:textId="77777777" w:rsidR="00962FED" w:rsidRDefault="00962FED" w:rsidP="00733531">
            <w:pPr>
              <w:jc w:val="center"/>
            </w:pPr>
            <w:r>
              <w:t>Est 34</w:t>
            </w:r>
          </w:p>
        </w:tc>
      </w:tr>
      <w:tr w:rsidR="00962FED" w14:paraId="0B4B6597" w14:textId="77777777" w:rsidTr="00733531">
        <w:tc>
          <w:tcPr>
            <w:tcW w:w="4531" w:type="dxa"/>
          </w:tcPr>
          <w:p w14:paraId="610B6015" w14:textId="77777777" w:rsidR="00962FED" w:rsidRDefault="00962FED" w:rsidP="00733531">
            <w:pPr>
              <w:jc w:val="center"/>
            </w:pPr>
            <w:r>
              <w:t>66</w:t>
            </w:r>
          </w:p>
        </w:tc>
        <w:tc>
          <w:tcPr>
            <w:tcW w:w="4531" w:type="dxa"/>
          </w:tcPr>
          <w:p w14:paraId="0C71F833" w14:textId="77777777" w:rsidR="00962FED" w:rsidRDefault="00962FED" w:rsidP="00733531">
            <w:pPr>
              <w:jc w:val="center"/>
            </w:pPr>
            <w:r>
              <w:t>48</w:t>
            </w:r>
          </w:p>
        </w:tc>
      </w:tr>
    </w:tbl>
    <w:p w14:paraId="66851A02" w14:textId="77777777" w:rsidR="00962FED" w:rsidRPr="00C24763" w:rsidRDefault="00962FED" w:rsidP="00962FED">
      <w:pPr>
        <w:pStyle w:val="Paragraphedeliste"/>
        <w:numPr>
          <w:ilvl w:val="0"/>
          <w:numId w:val="19"/>
        </w:numPr>
        <w:spacing w:before="120" w:after="120" w:line="252" w:lineRule="auto"/>
        <w:ind w:left="714" w:hanging="357"/>
        <w:jc w:val="both"/>
      </w:pPr>
      <w:r w:rsidRPr="00C24763">
        <w:t>Temporalité</w:t>
      </w:r>
    </w:p>
    <w:p w14:paraId="1B43BBDC" w14:textId="77777777" w:rsidR="00962FED" w:rsidRPr="00B80B87" w:rsidRDefault="00962FED" w:rsidP="00962FED">
      <w:pPr>
        <w:autoSpaceDE w:val="0"/>
        <w:autoSpaceDN w:val="0"/>
        <w:adjustRightInd w:val="0"/>
        <w:spacing w:after="120"/>
      </w:pPr>
      <w:r w:rsidRPr="00B80B87">
        <w:t xml:space="preserve">La durée prévue de la </w:t>
      </w:r>
      <w:r>
        <w:t>sensibilis</w:t>
      </w:r>
      <w:r w:rsidRPr="00B80B87">
        <w:t xml:space="preserve">ation est de </w:t>
      </w:r>
      <w:r>
        <w:t>3</w:t>
      </w:r>
      <w:r w:rsidRPr="00B80B87">
        <w:t xml:space="preserve"> jours</w:t>
      </w:r>
      <w:r>
        <w:t> : 1 journée par thématique</w:t>
      </w:r>
      <w:r w:rsidRPr="00B80B87">
        <w:t>.</w:t>
      </w:r>
    </w:p>
    <w:p w14:paraId="108AA770" w14:textId="05CCAF95" w:rsidR="00962FED" w:rsidRPr="00B80B87" w:rsidRDefault="00962FED" w:rsidP="00962FED">
      <w:pPr>
        <w:autoSpaceDE w:val="0"/>
        <w:autoSpaceDN w:val="0"/>
        <w:adjustRightInd w:val="0"/>
        <w:spacing w:after="120"/>
      </w:pPr>
      <w:r w:rsidRPr="00B80B87">
        <w:t xml:space="preserve">Les stagiaires seront </w:t>
      </w:r>
      <w:r>
        <w:t>réuni</w:t>
      </w:r>
      <w:r w:rsidRPr="00B80B87">
        <w:t xml:space="preserve">s par groupe de </w:t>
      </w:r>
      <w:r w:rsidR="009A77FC">
        <w:t>8 à 16</w:t>
      </w:r>
      <w:r w:rsidRPr="00B80B87">
        <w:t xml:space="preserve"> maximum</w:t>
      </w:r>
      <w:r w:rsidR="009A77FC">
        <w:t xml:space="preserve"> (chiffre pair pour les mises en situation)</w:t>
      </w:r>
      <w:r w:rsidRPr="00B80B87">
        <w:t>.</w:t>
      </w:r>
    </w:p>
    <w:p w14:paraId="3246363A" w14:textId="77777777" w:rsidR="00962FED" w:rsidRPr="00B80B87" w:rsidRDefault="00962FED" w:rsidP="00962FED">
      <w:pPr>
        <w:autoSpaceDE w:val="0"/>
        <w:autoSpaceDN w:val="0"/>
        <w:adjustRightInd w:val="0"/>
        <w:spacing w:after="120"/>
      </w:pPr>
      <w:r w:rsidRPr="00B80B87">
        <w:t xml:space="preserve">La </w:t>
      </w:r>
      <w:r>
        <w:t>sensibilis</w:t>
      </w:r>
      <w:r w:rsidRPr="00B80B87">
        <w:t>ation sera</w:t>
      </w:r>
      <w:r>
        <w:t>, de préférence,</w:t>
      </w:r>
      <w:r w:rsidRPr="00B80B87">
        <w:t xml:space="preserve"> organisée dans les locaux </w:t>
      </w:r>
      <w:r>
        <w:t>des ESMS inscrits afin d’inscrire cette sensibilis</w:t>
      </w:r>
      <w:r w:rsidRPr="00B80B87">
        <w:t>ation</w:t>
      </w:r>
      <w:r>
        <w:t xml:space="preserve"> dans une dynamique de réseau partenarial.</w:t>
      </w:r>
    </w:p>
    <w:p w14:paraId="4A9B0DEF" w14:textId="77777777" w:rsidR="00962FED" w:rsidRDefault="00962FED" w:rsidP="00962FED">
      <w:pPr>
        <w:autoSpaceDE w:val="0"/>
        <w:autoSpaceDN w:val="0"/>
        <w:adjustRightInd w:val="0"/>
        <w:spacing w:after="120"/>
      </w:pPr>
      <w:r w:rsidRPr="00B80B87">
        <w:t xml:space="preserve">Les horaires de </w:t>
      </w:r>
      <w:r>
        <w:t>sensibilis</w:t>
      </w:r>
      <w:r w:rsidRPr="00B80B87">
        <w:t xml:space="preserve">ation seront </w:t>
      </w:r>
      <w:r>
        <w:t>à préciser ultérieurement : 6h/jour.</w:t>
      </w:r>
    </w:p>
    <w:p w14:paraId="397272E0" w14:textId="69F24183" w:rsidR="00962FED" w:rsidRPr="00B80B87" w:rsidRDefault="00962FED" w:rsidP="00962FED">
      <w:pPr>
        <w:spacing w:after="120"/>
        <w:jc w:val="both"/>
        <w:rPr>
          <w:u w:val="single"/>
        </w:rPr>
      </w:pPr>
      <w:r>
        <w:rPr>
          <w:u w:val="single"/>
        </w:rPr>
        <w:t xml:space="preserve">ORIENTATIONS DE LA </w:t>
      </w:r>
      <w:r w:rsidR="003A54F9">
        <w:rPr>
          <w:u w:val="single"/>
        </w:rPr>
        <w:t>SENSIBILISATION</w:t>
      </w:r>
      <w:r>
        <w:rPr>
          <w:u w:val="single"/>
        </w:rPr>
        <w:t> :</w:t>
      </w:r>
    </w:p>
    <w:p w14:paraId="76ADC82C" w14:textId="77777777" w:rsidR="00962FED" w:rsidRPr="00B80B87" w:rsidRDefault="00962FED" w:rsidP="00962FED">
      <w:pPr>
        <w:pStyle w:val="Paragraphedeliste"/>
        <w:numPr>
          <w:ilvl w:val="0"/>
          <w:numId w:val="20"/>
        </w:numPr>
        <w:spacing w:after="160" w:line="252" w:lineRule="auto"/>
        <w:jc w:val="both"/>
      </w:pPr>
      <w:r w:rsidRPr="00B80B87">
        <w:t>Caractéristique de la population </w:t>
      </w:r>
      <w:r>
        <w:t xml:space="preserve">concernée </w:t>
      </w:r>
      <w:r w:rsidRPr="00B80B87">
        <w:t xml:space="preserve">: </w:t>
      </w:r>
    </w:p>
    <w:p w14:paraId="03E54729" w14:textId="77777777" w:rsidR="00962FED" w:rsidRDefault="00962FED" w:rsidP="00962FED">
      <w:pPr>
        <w:jc w:val="both"/>
      </w:pPr>
      <w:r>
        <w:t xml:space="preserve">Concerne les situations handicaps rares en structures enfants et adultes (établissement ou service) dont les troubles associés relèvent de la DA, de la DV ou de </w:t>
      </w:r>
      <w:proofErr w:type="spellStart"/>
      <w:r>
        <w:t>surdicécité</w:t>
      </w:r>
      <w:proofErr w:type="spellEnd"/>
      <w:r>
        <w:t xml:space="preserve">. </w:t>
      </w:r>
    </w:p>
    <w:p w14:paraId="0DE79716" w14:textId="77777777" w:rsidR="00962FED" w:rsidRDefault="00962FED" w:rsidP="00962FED">
      <w:pPr>
        <w:pStyle w:val="Paragraphedeliste"/>
        <w:numPr>
          <w:ilvl w:val="0"/>
          <w:numId w:val="20"/>
        </w:numPr>
        <w:spacing w:after="160" w:line="252" w:lineRule="auto"/>
        <w:jc w:val="both"/>
      </w:pPr>
      <w:r>
        <w:t>Public cible :</w:t>
      </w:r>
    </w:p>
    <w:p w14:paraId="76AA0578" w14:textId="77777777" w:rsidR="009A77FC" w:rsidRDefault="00962FED" w:rsidP="00962FED">
      <w:pPr>
        <w:jc w:val="both"/>
      </w:pPr>
      <w:r>
        <w:t>Professionnels de ces établissements et services : cadres, professionnels de l’accompagnement</w:t>
      </w:r>
      <w:r w:rsidR="009A77FC">
        <w:t>.</w:t>
      </w:r>
    </w:p>
    <w:p w14:paraId="089BDA66" w14:textId="3181571F" w:rsidR="00962FED" w:rsidRDefault="009A77FC" w:rsidP="00962FED">
      <w:pPr>
        <w:jc w:val="both"/>
      </w:pPr>
      <w:r>
        <w:t xml:space="preserve">Les objectifs sont différents pour les </w:t>
      </w:r>
      <w:r w:rsidR="00962FED" w:rsidRPr="009A77FC">
        <w:t>professionnels des équipes d’évaluation des MDPH,</w:t>
      </w:r>
      <w:r w:rsidR="00962FED">
        <w:t xml:space="preserve"> personnes et familles</w:t>
      </w:r>
      <w:r>
        <w:t xml:space="preserve"> qui seront plutôt</w:t>
      </w:r>
      <w:r w:rsidR="00962FED">
        <w:t xml:space="preserve"> à solliciter comme ressources.</w:t>
      </w:r>
    </w:p>
    <w:p w14:paraId="5E161F65" w14:textId="77777777" w:rsidR="00962FED" w:rsidRPr="00C24763" w:rsidRDefault="00962FED" w:rsidP="00962FED">
      <w:pPr>
        <w:pStyle w:val="Paragraphedeliste"/>
        <w:numPr>
          <w:ilvl w:val="0"/>
          <w:numId w:val="20"/>
        </w:numPr>
        <w:spacing w:after="160" w:line="252" w:lineRule="auto"/>
        <w:jc w:val="both"/>
      </w:pPr>
      <w:r>
        <w:t>F</w:t>
      </w:r>
      <w:r w:rsidRPr="00C24763">
        <w:t xml:space="preserve">ormat des différents temps de sensibilisation </w:t>
      </w:r>
    </w:p>
    <w:p w14:paraId="11BF4334" w14:textId="5E580206" w:rsidR="00962FED" w:rsidRDefault="00962FED" w:rsidP="00962FED">
      <w:pPr>
        <w:jc w:val="both"/>
      </w:pPr>
      <w:r>
        <w:t>C</w:t>
      </w:r>
      <w:r w:rsidRPr="005C6F63">
        <w:t>hronologie des différents troubles à aborder</w:t>
      </w:r>
      <w:r w:rsidR="009A77FC">
        <w:t xml:space="preserve"> : </w:t>
      </w:r>
      <w:proofErr w:type="spellStart"/>
      <w:r w:rsidRPr="005C6F63">
        <w:t>surdicécité</w:t>
      </w:r>
      <w:proofErr w:type="spellEnd"/>
      <w:r w:rsidR="009A77FC">
        <w:t xml:space="preserve"> en dernier.</w:t>
      </w:r>
      <w:r w:rsidRPr="005C6F63">
        <w:t xml:space="preserve"> </w:t>
      </w:r>
    </w:p>
    <w:p w14:paraId="7181EFBD" w14:textId="77777777" w:rsidR="00962FED" w:rsidRDefault="00962FED" w:rsidP="00962FED">
      <w:pPr>
        <w:jc w:val="both"/>
      </w:pPr>
      <w:r>
        <w:t>Rythme : 3 journées réparties à 1 mois d’intervalle, chaque journée traitant 1 thématique.</w:t>
      </w:r>
    </w:p>
    <w:p w14:paraId="20D71B4D" w14:textId="77777777" w:rsidR="00962FED" w:rsidRPr="005C6F63" w:rsidRDefault="00962FED" w:rsidP="00962FED">
      <w:pPr>
        <w:jc w:val="both"/>
      </w:pPr>
      <w:r>
        <w:t>M</w:t>
      </w:r>
      <w:r w:rsidRPr="005C6F63">
        <w:t xml:space="preserve">odalité : tout en présentiel </w:t>
      </w:r>
    </w:p>
    <w:p w14:paraId="773F1357" w14:textId="77777777" w:rsidR="00962FED" w:rsidRPr="009A77FC" w:rsidRDefault="00962FED" w:rsidP="00962FED">
      <w:pPr>
        <w:pStyle w:val="Paragraphedeliste"/>
        <w:numPr>
          <w:ilvl w:val="0"/>
          <w:numId w:val="20"/>
        </w:numPr>
        <w:spacing w:after="160" w:line="252" w:lineRule="auto"/>
        <w:jc w:val="both"/>
      </w:pPr>
      <w:r w:rsidRPr="009A77FC">
        <w:t>Objectifs pédagogiques</w:t>
      </w:r>
    </w:p>
    <w:p w14:paraId="49D5DD8D" w14:textId="77777777" w:rsidR="00962FED" w:rsidRPr="000D4406" w:rsidRDefault="00962FED" w:rsidP="00962FED">
      <w:pPr>
        <w:spacing w:beforeLines="40" w:before="96" w:after="120" w:line="240" w:lineRule="auto"/>
        <w:jc w:val="both"/>
        <w:rPr>
          <w:rFonts w:cstheme="minorHAnsi"/>
          <w:color w:val="000000" w:themeColor="text1"/>
        </w:rPr>
      </w:pPr>
      <w:r w:rsidRPr="000D4406">
        <w:rPr>
          <w:rFonts w:cstheme="minorHAnsi"/>
          <w:color w:val="000000" w:themeColor="text1"/>
        </w:rPr>
        <w:t>Apporter des connaissances générales sur chaque type de déficience et ses retentissements.</w:t>
      </w:r>
      <w:r>
        <w:rPr>
          <w:rFonts w:cstheme="minorHAnsi"/>
          <w:color w:val="000000" w:themeColor="text1"/>
        </w:rPr>
        <w:t xml:space="preserve"> Pourrait être un tronc commun pour les 3 modules.</w:t>
      </w:r>
    </w:p>
    <w:p w14:paraId="2CA14842" w14:textId="77777777" w:rsidR="00962FED" w:rsidRDefault="00962FED" w:rsidP="00962FED">
      <w:pPr>
        <w:spacing w:beforeLines="40" w:before="96" w:after="0" w:line="240" w:lineRule="auto"/>
        <w:jc w:val="both"/>
        <w:rPr>
          <w:rFonts w:cstheme="minorHAnsi"/>
          <w:color w:val="000000" w:themeColor="text1"/>
        </w:rPr>
      </w:pPr>
      <w:r w:rsidRPr="000D4406">
        <w:rPr>
          <w:rFonts w:cstheme="minorHAnsi"/>
          <w:color w:val="000000" w:themeColor="text1"/>
        </w:rPr>
        <w:t>Apporter des savoir-faire concernant</w:t>
      </w:r>
      <w:r>
        <w:rPr>
          <w:rFonts w:cstheme="minorHAnsi"/>
          <w:color w:val="000000" w:themeColor="text1"/>
        </w:rPr>
        <w:t> :</w:t>
      </w:r>
    </w:p>
    <w:p w14:paraId="425DE43E" w14:textId="77777777" w:rsidR="00962FED" w:rsidRPr="00304F77" w:rsidRDefault="00962FED" w:rsidP="00962FED">
      <w:pPr>
        <w:pStyle w:val="Paragraphedeliste"/>
        <w:numPr>
          <w:ilvl w:val="0"/>
          <w:numId w:val="21"/>
        </w:numPr>
        <w:spacing w:beforeLines="40" w:before="96" w:after="0" w:line="240" w:lineRule="auto"/>
        <w:contextualSpacing w:val="0"/>
        <w:jc w:val="both"/>
        <w:rPr>
          <w:rFonts w:cstheme="minorHAnsi"/>
          <w:color w:val="000000" w:themeColor="text1"/>
        </w:rPr>
      </w:pPr>
      <w:r>
        <w:t>L’adaptation des modalités de communication en fonction du handicap sensoriel</w:t>
      </w:r>
    </w:p>
    <w:p w14:paraId="2709F751" w14:textId="77777777" w:rsidR="00962FED" w:rsidRDefault="00962FED" w:rsidP="00962FED">
      <w:pPr>
        <w:pStyle w:val="Paragraphedeliste"/>
        <w:numPr>
          <w:ilvl w:val="0"/>
          <w:numId w:val="21"/>
        </w:numPr>
        <w:spacing w:after="120" w:line="240" w:lineRule="auto"/>
        <w:contextualSpacing w:val="0"/>
      </w:pPr>
      <w:r>
        <w:t>Les moyens de compensation permettant d’apporter une bonne qualité de vie à la personne</w:t>
      </w:r>
    </w:p>
    <w:p w14:paraId="44619B45" w14:textId="77777777" w:rsidR="00962FED" w:rsidRDefault="00962FED" w:rsidP="00962FED">
      <w:pPr>
        <w:spacing w:beforeLines="40" w:before="96" w:line="240" w:lineRule="auto"/>
        <w:jc w:val="both"/>
      </w:pPr>
      <w:r>
        <w:t>But final : favoriser une dynamique infra régionale sur un territoire ne disposant pas d’établissement spécialisé dans le champ adulte avec la perspective de construire des partenariats ressources et si besoin à termes d’une communauté de pratiques.</w:t>
      </w:r>
    </w:p>
    <w:p w14:paraId="6F8E6C6C" w14:textId="14ADB1F7" w:rsidR="00962FED" w:rsidRDefault="00962FED" w:rsidP="00962FED">
      <w:pPr>
        <w:spacing w:beforeLines="40" w:before="96" w:line="240" w:lineRule="auto"/>
        <w:jc w:val="both"/>
        <w:rPr>
          <w:rFonts w:cstheme="minorHAnsi"/>
          <w:color w:val="000000" w:themeColor="text1"/>
        </w:rPr>
      </w:pPr>
      <w:r>
        <w:rPr>
          <w:rFonts w:cstheme="minorHAnsi"/>
          <w:color w:val="000000" w:themeColor="text1"/>
        </w:rPr>
        <w:t>Mixer la technicité avec le vécu des personnes concernées et des aidants : parcours des personnes/parcours des familles.</w:t>
      </w:r>
      <w:r w:rsidR="009A77FC">
        <w:rPr>
          <w:rFonts w:cstheme="minorHAnsi"/>
          <w:color w:val="000000" w:themeColor="text1"/>
        </w:rPr>
        <w:t xml:space="preserve"> Des binômes professionnels/aidants pourraient être constitués.</w:t>
      </w:r>
    </w:p>
    <w:p w14:paraId="45E25A94" w14:textId="77777777" w:rsidR="00962FED" w:rsidRPr="0080082F" w:rsidRDefault="00962FED" w:rsidP="00962FED">
      <w:pPr>
        <w:pStyle w:val="Paragraphedeliste"/>
        <w:numPr>
          <w:ilvl w:val="0"/>
          <w:numId w:val="20"/>
        </w:numPr>
        <w:spacing w:after="160" w:line="252" w:lineRule="auto"/>
        <w:jc w:val="both"/>
      </w:pPr>
      <w:r w:rsidRPr="0080082F">
        <w:t>Grandes lignes de contenus</w:t>
      </w:r>
    </w:p>
    <w:p w14:paraId="17B9B69C" w14:textId="77777777" w:rsidR="00962FED" w:rsidRDefault="00962FED" w:rsidP="00962FED">
      <w:pPr>
        <w:jc w:val="both"/>
      </w:pPr>
      <w:r>
        <w:t>Apports théoriques, de connaissances spécifiques – Mises en situation ++++</w:t>
      </w:r>
    </w:p>
    <w:p w14:paraId="4A9F4627" w14:textId="3CDFFB7A" w:rsidR="00962FED" w:rsidRPr="009A77FC" w:rsidRDefault="0080082F" w:rsidP="00962FED">
      <w:pPr>
        <w:pStyle w:val="Paragraphedeliste"/>
        <w:numPr>
          <w:ilvl w:val="0"/>
          <w:numId w:val="20"/>
        </w:numPr>
        <w:spacing w:after="160" w:line="252" w:lineRule="auto"/>
        <w:jc w:val="both"/>
      </w:pPr>
      <w:bookmarkStart w:id="2" w:name="_Hlk82789920"/>
      <w:r>
        <w:lastRenderedPageBreak/>
        <w:t xml:space="preserve">Animateurs des </w:t>
      </w:r>
      <w:r w:rsidR="003A54F9">
        <w:t>sensibilisations</w:t>
      </w:r>
    </w:p>
    <w:bookmarkEnd w:id="2"/>
    <w:p w14:paraId="5B532AF2" w14:textId="152E30DD" w:rsidR="00962FED" w:rsidRDefault="00962FED" w:rsidP="00962FED">
      <w:pPr>
        <w:jc w:val="both"/>
      </w:pPr>
      <w:r>
        <w:t xml:space="preserve">Personnes ressources à mobiliser : des techniciens, des </w:t>
      </w:r>
      <w:r w:rsidR="009A77FC">
        <w:t xml:space="preserve">témoignages de </w:t>
      </w:r>
      <w:r>
        <w:t>personnes concernées</w:t>
      </w:r>
      <w:r w:rsidR="009A77FC">
        <w:t xml:space="preserve"> et </w:t>
      </w:r>
      <w:r>
        <w:t xml:space="preserve">des </w:t>
      </w:r>
      <w:r w:rsidR="009A77FC">
        <w:t>témoignages d’</w:t>
      </w:r>
      <w:r>
        <w:t>aidants</w:t>
      </w:r>
      <w:r w:rsidR="009A77FC">
        <w:t xml:space="preserve">. Veiller à ne pas solliciter </w:t>
      </w:r>
      <w:r>
        <w:t xml:space="preserve">les aidants des personnes accueillies dans les établissements inscrits à la sensibilisation. </w:t>
      </w:r>
    </w:p>
    <w:p w14:paraId="20A36B85" w14:textId="77777777" w:rsidR="00962FED" w:rsidRPr="00962FED" w:rsidRDefault="00962FED" w:rsidP="00962FED">
      <w:pPr>
        <w:pStyle w:val="Paragraphedeliste"/>
        <w:numPr>
          <w:ilvl w:val="0"/>
          <w:numId w:val="20"/>
        </w:numPr>
        <w:spacing w:after="160" w:line="252" w:lineRule="auto"/>
        <w:jc w:val="both"/>
      </w:pPr>
      <w:r w:rsidRPr="00962FED">
        <w:t>Evaluation</w:t>
      </w:r>
    </w:p>
    <w:p w14:paraId="38608C7B" w14:textId="77777777" w:rsidR="00962FED" w:rsidRPr="00E27325" w:rsidRDefault="00962FED" w:rsidP="00962FED">
      <w:pPr>
        <w:jc w:val="both"/>
        <w:rPr>
          <w:i/>
        </w:rPr>
      </w:pPr>
      <w:r w:rsidRPr="00E27325">
        <w:rPr>
          <w:i/>
        </w:rPr>
        <w:t>La partie « Evaluation » sera abordée dans un dernier COPIL en amont de la 1</w:t>
      </w:r>
      <w:r w:rsidRPr="00E27325">
        <w:rPr>
          <w:i/>
          <w:vertAlign w:val="superscript"/>
        </w:rPr>
        <w:t>ère</w:t>
      </w:r>
      <w:r w:rsidRPr="00E27325">
        <w:rPr>
          <w:i/>
        </w:rPr>
        <w:t xml:space="preserve"> action où seront présentés les travaux du COTECH pour validation.</w:t>
      </w:r>
    </w:p>
    <w:p w14:paraId="6AFA293E" w14:textId="77777777" w:rsidR="00962FED" w:rsidRDefault="00962FED" w:rsidP="00962FED">
      <w:pPr>
        <w:jc w:val="both"/>
      </w:pPr>
    </w:p>
    <w:p w14:paraId="1A0D1235" w14:textId="77777777" w:rsidR="00962FED" w:rsidRDefault="00962FED" w:rsidP="00962FED">
      <w:pPr>
        <w:jc w:val="both"/>
      </w:pPr>
      <w:r w:rsidRPr="00E27325">
        <w:rPr>
          <w:u w:val="single"/>
        </w:rPr>
        <w:t>Souhait du COPIL en termes de perspective</w:t>
      </w:r>
      <w:r>
        <w:rPr>
          <w:u w:val="single"/>
        </w:rPr>
        <w:t>s</w:t>
      </w:r>
      <w:r w:rsidRPr="00E27325">
        <w:rPr>
          <w:u w:val="single"/>
        </w:rPr>
        <w:t xml:space="preserve"> :</w:t>
      </w:r>
      <w:r>
        <w:t xml:space="preserve"> une journée avec tous les partenaires et les personnes concernées. Ce serait très riche mais demande une grosse organisation. A garder en tête pour un projet qui pourrait compléter celui-ci lorsqu’il aura été mené à son terme.</w:t>
      </w:r>
    </w:p>
    <w:bookmarkEnd w:id="1"/>
    <w:p w14:paraId="02803747" w14:textId="77777777" w:rsidR="009D704D" w:rsidRPr="00FB3FE5" w:rsidRDefault="009D704D" w:rsidP="009D704D">
      <w:pPr>
        <w:pStyle w:val="Titre1"/>
        <w:numPr>
          <w:ilvl w:val="0"/>
          <w:numId w:val="15"/>
        </w:numPr>
      </w:pPr>
      <w:r>
        <w:t>SUITES DONNEES</w:t>
      </w:r>
    </w:p>
    <w:p w14:paraId="0BD53EDE" w14:textId="387D2057" w:rsidR="00C9611F" w:rsidRDefault="00C9611F" w:rsidP="00914844">
      <w:pPr>
        <w:spacing w:after="120"/>
        <w:jc w:val="both"/>
      </w:pPr>
      <w:r w:rsidRPr="007E521A">
        <w:t>L’Equipe Relais, porteuse de ce projet</w:t>
      </w:r>
      <w:r>
        <w:t>, en coopération avec l’ensemble des parties prenantes</w:t>
      </w:r>
      <w:r w:rsidR="00914844">
        <w:t xml:space="preserve"> va prendre attache auprès de chacun des partenaires pour const</w:t>
      </w:r>
      <w:r w:rsidR="003A54F9">
        <w:t>ituer</w:t>
      </w:r>
      <w:r w:rsidR="00914844">
        <w:t xml:space="preserve"> le COTECH (Comité </w:t>
      </w:r>
      <w:proofErr w:type="spellStart"/>
      <w:r w:rsidR="00914844">
        <w:t>TECHnique</w:t>
      </w:r>
      <w:proofErr w:type="spellEnd"/>
      <w:r w:rsidR="00914844">
        <w:t>).</w:t>
      </w:r>
    </w:p>
    <w:p w14:paraId="0ED9743D" w14:textId="77777777" w:rsidR="00C9611F" w:rsidRDefault="00C9611F" w:rsidP="00962FED">
      <w:pPr>
        <w:spacing w:after="120"/>
        <w:jc w:val="both"/>
      </w:pPr>
      <w:r>
        <w:t xml:space="preserve">Le COTECH pourra démarrer </w:t>
      </w:r>
      <w:r w:rsidR="009A77FC">
        <w:t>une fois</w:t>
      </w:r>
      <w:r>
        <w:t xml:space="preserve"> les personnes ressources définies </w:t>
      </w:r>
      <w:r w:rsidR="009A77FC">
        <w:t>avec les parties prenantes</w:t>
      </w:r>
      <w:r>
        <w:t xml:space="preserve">. Ce COTECH aura pour mission de construire le canevas des modules avec le cahier des charges qui leur sera présenté. Le COTECH réfléchira également à la manière dont il perçoit la communication externe à partir des éléments de construction des modules. </w:t>
      </w:r>
    </w:p>
    <w:p w14:paraId="474D0B5D" w14:textId="77777777" w:rsidR="00C9611F" w:rsidRDefault="00C9611F" w:rsidP="00962FED">
      <w:pPr>
        <w:spacing w:after="120"/>
        <w:jc w:val="both"/>
      </w:pPr>
      <w:r>
        <w:t>Deux séances d’1h30 seront nécessaires pour travailler l’</w:t>
      </w:r>
      <w:bookmarkStart w:id="3" w:name="_GoBack"/>
      <w:bookmarkEnd w:id="3"/>
      <w:r>
        <w:t>ensemble.</w:t>
      </w:r>
    </w:p>
    <w:p w14:paraId="71B9B6C0" w14:textId="77777777" w:rsidR="00C9611F" w:rsidRDefault="00C9611F" w:rsidP="00962FED">
      <w:pPr>
        <w:spacing w:after="120"/>
        <w:jc w:val="both"/>
      </w:pPr>
      <w:r>
        <w:t>Chaque séance de COTECH travaillera en sous-groupes thématiques comme suit :</w:t>
      </w:r>
    </w:p>
    <w:p w14:paraId="7CA4E2AD" w14:textId="77777777" w:rsidR="00C9611F" w:rsidRDefault="00C9611F" w:rsidP="00962FED">
      <w:pPr>
        <w:spacing w:after="120"/>
        <w:jc w:val="both"/>
      </w:pPr>
      <w:r>
        <w:t>- groupe « sensibilisation à la déficience auditive »</w:t>
      </w:r>
    </w:p>
    <w:p w14:paraId="5C98FBA9" w14:textId="77777777" w:rsidR="00C9611F" w:rsidRDefault="00C9611F" w:rsidP="00962FED">
      <w:pPr>
        <w:spacing w:after="120"/>
        <w:jc w:val="both"/>
      </w:pPr>
      <w:r>
        <w:t>- groupe « sensibilisation à la déficience visuelle »</w:t>
      </w:r>
    </w:p>
    <w:p w14:paraId="73FB6320" w14:textId="77777777" w:rsidR="00C9611F" w:rsidRDefault="00C9611F" w:rsidP="00962FED">
      <w:pPr>
        <w:spacing w:after="120"/>
        <w:jc w:val="both"/>
      </w:pPr>
      <w:r>
        <w:t xml:space="preserve">- groupe « sensibilisation à la </w:t>
      </w:r>
      <w:proofErr w:type="spellStart"/>
      <w:r>
        <w:t>surdicécité</w:t>
      </w:r>
      <w:proofErr w:type="spellEnd"/>
      <w:r>
        <w:t> »</w:t>
      </w:r>
    </w:p>
    <w:p w14:paraId="0E16AF93" w14:textId="77777777" w:rsidR="00C9611F" w:rsidRPr="007E521A" w:rsidRDefault="00C9611F" w:rsidP="00962FED">
      <w:pPr>
        <w:spacing w:after="120"/>
        <w:jc w:val="both"/>
      </w:pPr>
      <w:r>
        <w:t xml:space="preserve">Chaque membre du COTECH s’inscrit en fonction de ses compétences et de sa sensibilité dans l’un des groupes. Le travail de ce COTECH sera ensuite présenté au COPIL pour être amendé puis validé. </w:t>
      </w:r>
    </w:p>
    <w:p w14:paraId="175A5214" w14:textId="77777777" w:rsidR="0067793D" w:rsidRPr="007E521A" w:rsidRDefault="00F363BA" w:rsidP="00962FED">
      <w:pPr>
        <w:spacing w:after="0"/>
        <w:jc w:val="both"/>
      </w:pPr>
      <w:r>
        <w:t xml:space="preserve"> </w:t>
      </w:r>
    </w:p>
    <w:sectPr w:rsidR="0067793D" w:rsidRPr="007E521A" w:rsidSect="0067793D">
      <w:footerReference w:type="default" r:id="rId9"/>
      <w:pgSz w:w="11906" w:h="16838"/>
      <w:pgMar w:top="709" w:right="1247" w:bottom="1560" w:left="124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A4FA" w14:textId="77777777" w:rsidR="00771AE1" w:rsidRDefault="00771AE1" w:rsidP="00771AE1">
      <w:pPr>
        <w:spacing w:after="0" w:line="240" w:lineRule="auto"/>
      </w:pPr>
      <w:r>
        <w:separator/>
      </w:r>
    </w:p>
  </w:endnote>
  <w:endnote w:type="continuationSeparator" w:id="0">
    <w:p w14:paraId="2626A4FC" w14:textId="77777777" w:rsidR="00771AE1" w:rsidRDefault="00771AE1" w:rsidP="0077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D3E0" w14:textId="77777777" w:rsidR="000F42D9" w:rsidRPr="0067793D" w:rsidRDefault="003A54F9" w:rsidP="0067793D">
    <w:pPr>
      <w:ind w:left="-851" w:right="-853"/>
      <w:rPr>
        <w:color w:val="7F7F7F" w:themeColor="text1" w:themeTint="80"/>
      </w:rPr>
    </w:pPr>
    <w:sdt>
      <w:sdtPr>
        <w:rPr>
          <w:color w:val="7F7F7F" w:themeColor="text1" w:themeTint="80"/>
        </w:rPr>
        <w:id w:val="-1118675091"/>
        <w:placeholder>
          <w:docPart w:val="DefaultPlaceholder_1081868574"/>
        </w:placeholder>
        <w:text/>
      </w:sdtPr>
      <w:sdtEndPr/>
      <w:sdtContent>
        <w:r w:rsidR="007901CC">
          <w:rPr>
            <w:color w:val="7F7F7F" w:themeColor="text1" w:themeTint="80"/>
          </w:rPr>
          <w:t xml:space="preserve">Réunion ERHR </w:t>
        </w:r>
        <w:r w:rsidR="009D704D">
          <w:rPr>
            <w:color w:val="7F7F7F" w:themeColor="text1" w:themeTint="80"/>
          </w:rPr>
          <w:t>Occitanie Est</w:t>
        </w:r>
        <w:r w:rsidR="007901CC">
          <w:rPr>
            <w:color w:val="7F7F7F" w:themeColor="text1" w:themeTint="80"/>
          </w:rPr>
          <w:t xml:space="preserve"> - </w:t>
        </w:r>
      </w:sdtContent>
    </w:sdt>
    <w:r w:rsidR="007901CC">
      <w:rPr>
        <w:color w:val="7F7F7F" w:themeColor="text1" w:themeTint="80"/>
      </w:rPr>
      <w:tab/>
    </w:r>
    <w:r w:rsidR="007901CC">
      <w:rPr>
        <w:color w:val="7F7F7F" w:themeColor="text1" w:themeTint="80"/>
      </w:rPr>
      <w:tab/>
    </w:r>
    <w:r w:rsidR="007901CC">
      <w:rPr>
        <w:color w:val="7F7F7F" w:themeColor="text1" w:themeTint="80"/>
      </w:rPr>
      <w:tab/>
    </w:r>
    <w:r w:rsidR="007901CC">
      <w:rPr>
        <w:color w:val="7F7F7F" w:themeColor="text1" w:themeTint="80"/>
      </w:rPr>
      <w:tab/>
    </w:r>
    <w:r w:rsidR="007901CC">
      <w:rPr>
        <w:color w:val="7F7F7F" w:themeColor="text1" w:themeTint="80"/>
      </w:rPr>
      <w:tab/>
    </w:r>
    <w:r w:rsidR="00F74248">
      <w:rPr>
        <w:color w:val="7F7F7F" w:themeColor="text1" w:themeTint="80"/>
      </w:rPr>
      <w:t xml:space="preserve">                                           </w:t>
    </w:r>
    <w:r w:rsidR="007901CC">
      <w:rPr>
        <w:color w:val="7F7F7F" w:themeColor="text1" w:themeTint="80"/>
      </w:rPr>
      <w:tab/>
    </w:r>
    <w:sdt>
      <w:sdtPr>
        <w:rPr>
          <w:color w:val="7F7F7F" w:themeColor="text1" w:themeTint="80"/>
        </w:rPr>
        <w:id w:val="1016661095"/>
        <w:placeholder>
          <w:docPart w:val="DefaultPlaceholder_1081868574"/>
        </w:placeholder>
        <w:text/>
      </w:sdtPr>
      <w:sdtEndPr/>
      <w:sdtContent>
        <w:r w:rsidR="009A77FC">
          <w:rPr>
            <w:color w:val="7F7F7F" w:themeColor="text1" w:themeTint="80"/>
          </w:rPr>
          <w:t>01/09/2021</w:t>
        </w:r>
      </w:sdtContent>
    </w:sdt>
    <w:r w:rsidR="007901CC">
      <w:rPr>
        <w:noProof/>
        <w:lang w:eastAsia="fr-FR"/>
      </w:rPr>
      <mc:AlternateContent>
        <mc:Choice Requires="wps">
          <w:drawing>
            <wp:anchor distT="0" distB="0" distL="0" distR="0" simplePos="0" relativeHeight="251658240" behindDoc="0" locked="0" layoutInCell="1" allowOverlap="1" wp14:anchorId="58D41215" wp14:editId="5AC69468">
              <wp:simplePos x="0" y="0"/>
              <wp:positionH relativeFrom="rightMargin">
                <wp:posOffset>304800</wp:posOffset>
              </wp:positionH>
              <wp:positionV relativeFrom="bottomMargin">
                <wp:posOffset>424180</wp:posOffset>
              </wp:positionV>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6DE3C" w14:textId="77777777" w:rsidR="007901CC" w:rsidRPr="007901CC" w:rsidRDefault="007901CC">
                          <w:pPr>
                            <w:jc w:val="right"/>
                            <w:rPr>
                              <w:color w:val="000000" w:themeColor="text1"/>
                              <w:sz w:val="28"/>
                              <w:szCs w:val="28"/>
                            </w:rPr>
                          </w:pPr>
                          <w:r>
                            <w:rPr>
                              <w:color w:val="000000" w:themeColor="text1"/>
                              <w:sz w:val="28"/>
                              <w:szCs w:val="28"/>
                            </w:rPr>
                            <w:t>-</w:t>
                          </w:r>
                          <w:r w:rsidRPr="007901CC">
                            <w:rPr>
                              <w:color w:val="000000" w:themeColor="text1"/>
                              <w:sz w:val="28"/>
                              <w:szCs w:val="28"/>
                            </w:rPr>
                            <w:fldChar w:fldCharType="begin"/>
                          </w:r>
                          <w:r w:rsidRPr="007901CC">
                            <w:rPr>
                              <w:color w:val="000000" w:themeColor="text1"/>
                              <w:sz w:val="28"/>
                              <w:szCs w:val="28"/>
                            </w:rPr>
                            <w:instrText>PAGE   \* MERGEFORMAT</w:instrText>
                          </w:r>
                          <w:r w:rsidRPr="007901CC">
                            <w:rPr>
                              <w:color w:val="000000" w:themeColor="text1"/>
                              <w:sz w:val="28"/>
                              <w:szCs w:val="28"/>
                            </w:rPr>
                            <w:fldChar w:fldCharType="separate"/>
                          </w:r>
                          <w:r w:rsidR="00FA61DB">
                            <w:rPr>
                              <w:noProof/>
                              <w:color w:val="000000" w:themeColor="text1"/>
                              <w:sz w:val="28"/>
                              <w:szCs w:val="28"/>
                            </w:rPr>
                            <w:t>1</w:t>
                          </w:r>
                          <w:r w:rsidRPr="007901CC">
                            <w:rPr>
                              <w:color w:val="000000" w:themeColor="text1"/>
                              <w:sz w:val="28"/>
                              <w:szCs w:val="28"/>
                            </w:rPr>
                            <w:fldChar w:fldCharType="end"/>
                          </w: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41215" id="Rectangle 40" o:spid="_x0000_s1030" style="position:absolute;left:0;text-align:left;margin-left:24pt;margin-top:33.4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" filled="f" stroked="f" strokeweight="3pt">
              <v:textbox>
                <w:txbxContent>
                  <w:p w14:paraId="5696DE3C" w14:textId="77777777" w:rsidR="007901CC" w:rsidRPr="007901CC" w:rsidRDefault="007901CC">
                    <w:pPr>
                      <w:jc w:val="right"/>
                      <w:rPr>
                        <w:color w:val="000000" w:themeColor="text1"/>
                        <w:sz w:val="28"/>
                        <w:szCs w:val="28"/>
                      </w:rPr>
                    </w:pPr>
                    <w:r>
                      <w:rPr>
                        <w:color w:val="000000" w:themeColor="text1"/>
                        <w:sz w:val="28"/>
                        <w:szCs w:val="28"/>
                      </w:rPr>
                      <w:t>-</w:t>
                    </w:r>
                    <w:r w:rsidRPr="007901CC">
                      <w:rPr>
                        <w:color w:val="000000" w:themeColor="text1"/>
                        <w:sz w:val="28"/>
                        <w:szCs w:val="28"/>
                      </w:rPr>
                      <w:fldChar w:fldCharType="begin"/>
                    </w:r>
                    <w:r w:rsidRPr="007901CC">
                      <w:rPr>
                        <w:color w:val="000000" w:themeColor="text1"/>
                        <w:sz w:val="28"/>
                        <w:szCs w:val="28"/>
                      </w:rPr>
                      <w:instrText>PAGE   \* MERGEFORMAT</w:instrText>
                    </w:r>
                    <w:r w:rsidRPr="007901CC">
                      <w:rPr>
                        <w:color w:val="000000" w:themeColor="text1"/>
                        <w:sz w:val="28"/>
                        <w:szCs w:val="28"/>
                      </w:rPr>
                      <w:fldChar w:fldCharType="separate"/>
                    </w:r>
                    <w:r w:rsidR="00FA61DB">
                      <w:rPr>
                        <w:noProof/>
                        <w:color w:val="000000" w:themeColor="text1"/>
                        <w:sz w:val="28"/>
                        <w:szCs w:val="28"/>
                      </w:rPr>
                      <w:t>1</w:t>
                    </w:r>
                    <w:r w:rsidRPr="007901CC">
                      <w:rPr>
                        <w:color w:val="000000" w:themeColor="text1"/>
                        <w:sz w:val="28"/>
                        <w:szCs w:val="28"/>
                      </w:rPr>
                      <w:fldChar w:fldCharType="end"/>
                    </w:r>
                    <w:r>
                      <w:rPr>
                        <w:color w:val="000000" w:themeColor="text1"/>
                        <w:sz w:val="28"/>
                        <w:szCs w:val="28"/>
                      </w:rPr>
                      <w:t>-</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3EF4" w14:textId="77777777" w:rsidR="00771AE1" w:rsidRDefault="00771AE1" w:rsidP="00771AE1">
      <w:pPr>
        <w:spacing w:after="0" w:line="240" w:lineRule="auto"/>
      </w:pPr>
      <w:r>
        <w:separator/>
      </w:r>
    </w:p>
  </w:footnote>
  <w:footnote w:type="continuationSeparator" w:id="0">
    <w:p w14:paraId="7AA6B3D4" w14:textId="77777777" w:rsidR="00771AE1" w:rsidRDefault="00771AE1" w:rsidP="0077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2A9"/>
    <w:multiLevelType w:val="hybridMultilevel"/>
    <w:tmpl w:val="5920A414"/>
    <w:lvl w:ilvl="0" w:tplc="96780DD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9E2DC9"/>
    <w:multiLevelType w:val="hybridMultilevel"/>
    <w:tmpl w:val="8CC0370C"/>
    <w:lvl w:ilvl="0" w:tplc="15AE19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C45335E"/>
    <w:multiLevelType w:val="hybridMultilevel"/>
    <w:tmpl w:val="AEC44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AF7D7D"/>
    <w:multiLevelType w:val="hybridMultilevel"/>
    <w:tmpl w:val="AEC44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4351E7"/>
    <w:multiLevelType w:val="hybridMultilevel"/>
    <w:tmpl w:val="AEC44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BA610D"/>
    <w:multiLevelType w:val="hybridMultilevel"/>
    <w:tmpl w:val="C298F18E"/>
    <w:lvl w:ilvl="0" w:tplc="B890E0C6">
      <w:start w:val="1"/>
      <w:numFmt w:val="bullet"/>
      <w:lvlText w:val=""/>
      <w:lvlJc w:val="left"/>
      <w:pPr>
        <w:ind w:left="720" w:hanging="360"/>
      </w:pPr>
      <w:rPr>
        <w:rFonts w:ascii="Webdings" w:hAnsi="Webdings" w:hint="default"/>
        <w:sz w:val="20"/>
        <w:u w:color="FFC000" w:themeColor="accent4"/>
      </w:rPr>
    </w:lvl>
    <w:lvl w:ilvl="1" w:tplc="D47E876A">
      <w:start w:val="1"/>
      <w:numFmt w:val="bullet"/>
      <w:lvlText w:val=""/>
      <w:lvlJc w:val="left"/>
      <w:pPr>
        <w:ind w:left="1440" w:hanging="360"/>
      </w:pPr>
      <w:rPr>
        <w:rFonts w:ascii="Wingdings" w:hAnsi="Wingdings" w:cs="Wingdings" w:hint="default"/>
        <w:b w:val="0"/>
        <w:bCs w:val="0"/>
        <w:i w:val="0"/>
        <w:iCs w:val="0"/>
        <w:caps w:val="0"/>
        <w:strike w:val="0"/>
        <w:dstrike w:val="0"/>
        <w:vanish w:val="0"/>
        <w:color w:val="auto"/>
        <w:sz w:val="20"/>
        <w:szCs w:val="28"/>
        <w:u w:val="none"/>
        <w:vertAlign w:val="baseli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F0CFD"/>
    <w:multiLevelType w:val="hybridMultilevel"/>
    <w:tmpl w:val="817A9F98"/>
    <w:lvl w:ilvl="0" w:tplc="9D40387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4E1B65"/>
    <w:multiLevelType w:val="hybridMultilevel"/>
    <w:tmpl w:val="AEC44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1D2919"/>
    <w:multiLevelType w:val="hybridMultilevel"/>
    <w:tmpl w:val="BCFA53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FC180D"/>
    <w:multiLevelType w:val="hybridMultilevel"/>
    <w:tmpl w:val="CEC62CD4"/>
    <w:lvl w:ilvl="0" w:tplc="540243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B40D58"/>
    <w:multiLevelType w:val="hybridMultilevel"/>
    <w:tmpl w:val="AEC44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056EAE"/>
    <w:multiLevelType w:val="hybridMultilevel"/>
    <w:tmpl w:val="760296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D313E6"/>
    <w:multiLevelType w:val="hybridMultilevel"/>
    <w:tmpl w:val="52DA02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F73A42"/>
    <w:multiLevelType w:val="hybridMultilevel"/>
    <w:tmpl w:val="50A650FC"/>
    <w:lvl w:ilvl="0" w:tplc="B890E0C6">
      <w:start w:val="1"/>
      <w:numFmt w:val="bullet"/>
      <w:lvlText w:val=""/>
      <w:lvlJc w:val="left"/>
      <w:pPr>
        <w:ind w:left="720" w:hanging="360"/>
      </w:pPr>
      <w:rPr>
        <w:rFonts w:ascii="Webdings" w:hAnsi="Webdings" w:hint="default"/>
        <w:sz w:val="20"/>
        <w:u w:color="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571167"/>
    <w:multiLevelType w:val="hybridMultilevel"/>
    <w:tmpl w:val="1AAEC676"/>
    <w:lvl w:ilvl="0" w:tplc="5BDA2998">
      <w:start w:val="3"/>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4F76338C"/>
    <w:multiLevelType w:val="hybridMultilevel"/>
    <w:tmpl w:val="B64CF6A6"/>
    <w:lvl w:ilvl="0" w:tplc="AF84E4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6A2C60"/>
    <w:multiLevelType w:val="hybridMultilevel"/>
    <w:tmpl w:val="7D5A7A86"/>
    <w:lvl w:ilvl="0" w:tplc="9F5C38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604EBB"/>
    <w:multiLevelType w:val="hybridMultilevel"/>
    <w:tmpl w:val="32A8E8F4"/>
    <w:lvl w:ilvl="0" w:tplc="CD9EA3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654A44"/>
    <w:multiLevelType w:val="hybridMultilevel"/>
    <w:tmpl w:val="903254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B47A2"/>
    <w:multiLevelType w:val="hybridMultilevel"/>
    <w:tmpl w:val="AEC44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8"/>
  </w:num>
  <w:num w:numId="5">
    <w:abstractNumId w:val="13"/>
  </w:num>
  <w:num w:numId="6">
    <w:abstractNumId w:val="3"/>
  </w:num>
  <w:num w:numId="7">
    <w:abstractNumId w:val="10"/>
  </w:num>
  <w:num w:numId="8">
    <w:abstractNumId w:val="14"/>
  </w:num>
  <w:num w:numId="9">
    <w:abstractNumId w:val="7"/>
  </w:num>
  <w:num w:numId="10">
    <w:abstractNumId w:val="16"/>
  </w:num>
  <w:num w:numId="11">
    <w:abstractNumId w:val="6"/>
  </w:num>
  <w:num w:numId="12">
    <w:abstractNumId w:val="4"/>
  </w:num>
  <w:num w:numId="13">
    <w:abstractNumId w:val="9"/>
  </w:num>
  <w:num w:numId="14">
    <w:abstractNumId w:val="17"/>
  </w:num>
  <w:num w:numId="15">
    <w:abstractNumId w:val="11"/>
  </w:num>
  <w:num w:numId="16">
    <w:abstractNumId w:val="0"/>
  </w:num>
  <w:num w:numId="17">
    <w:abstractNumId w:val="0"/>
  </w:num>
  <w:num w:numId="18">
    <w:abstractNumId w:val="1"/>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47"/>
    <w:rsid w:val="00023F14"/>
    <w:rsid w:val="000536A4"/>
    <w:rsid w:val="000B2D45"/>
    <w:rsid w:val="000C6F11"/>
    <w:rsid w:val="000F42D9"/>
    <w:rsid w:val="00112AB9"/>
    <w:rsid w:val="00113DB1"/>
    <w:rsid w:val="00140793"/>
    <w:rsid w:val="00141A91"/>
    <w:rsid w:val="001529BB"/>
    <w:rsid w:val="00161D99"/>
    <w:rsid w:val="001952BB"/>
    <w:rsid w:val="001C2A60"/>
    <w:rsid w:val="001C58F7"/>
    <w:rsid w:val="001D7190"/>
    <w:rsid w:val="00250BD4"/>
    <w:rsid w:val="00273890"/>
    <w:rsid w:val="00322E92"/>
    <w:rsid w:val="00372E2E"/>
    <w:rsid w:val="00394469"/>
    <w:rsid w:val="003A54F9"/>
    <w:rsid w:val="003B36F0"/>
    <w:rsid w:val="003D50AE"/>
    <w:rsid w:val="00402065"/>
    <w:rsid w:val="004B6B24"/>
    <w:rsid w:val="004F507C"/>
    <w:rsid w:val="0055095A"/>
    <w:rsid w:val="005759E5"/>
    <w:rsid w:val="005E5E54"/>
    <w:rsid w:val="00641B59"/>
    <w:rsid w:val="006645E5"/>
    <w:rsid w:val="0067793D"/>
    <w:rsid w:val="00687E8C"/>
    <w:rsid w:val="006D03D1"/>
    <w:rsid w:val="006D3844"/>
    <w:rsid w:val="00745889"/>
    <w:rsid w:val="00760CA5"/>
    <w:rsid w:val="00771AE1"/>
    <w:rsid w:val="007720AE"/>
    <w:rsid w:val="007901CC"/>
    <w:rsid w:val="007E521A"/>
    <w:rsid w:val="0080082F"/>
    <w:rsid w:val="00832D2E"/>
    <w:rsid w:val="00914844"/>
    <w:rsid w:val="00923F3D"/>
    <w:rsid w:val="00934F64"/>
    <w:rsid w:val="00962FED"/>
    <w:rsid w:val="009A77FC"/>
    <w:rsid w:val="009D704D"/>
    <w:rsid w:val="00A64003"/>
    <w:rsid w:val="00A93A11"/>
    <w:rsid w:val="00AA1C47"/>
    <w:rsid w:val="00AA4ADC"/>
    <w:rsid w:val="00AE28F2"/>
    <w:rsid w:val="00B137B4"/>
    <w:rsid w:val="00B4619D"/>
    <w:rsid w:val="00B63EF4"/>
    <w:rsid w:val="00BE074B"/>
    <w:rsid w:val="00C07968"/>
    <w:rsid w:val="00C9611F"/>
    <w:rsid w:val="00CF4E67"/>
    <w:rsid w:val="00D537EC"/>
    <w:rsid w:val="00E20858"/>
    <w:rsid w:val="00E20EC2"/>
    <w:rsid w:val="00E57CC9"/>
    <w:rsid w:val="00E6712B"/>
    <w:rsid w:val="00E86F37"/>
    <w:rsid w:val="00F218CA"/>
    <w:rsid w:val="00F31FF4"/>
    <w:rsid w:val="00F363BA"/>
    <w:rsid w:val="00F47F81"/>
    <w:rsid w:val="00F5635A"/>
    <w:rsid w:val="00F74248"/>
    <w:rsid w:val="00F87B20"/>
    <w:rsid w:val="00FA61DB"/>
    <w:rsid w:val="00FD7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FD90B7"/>
  <w15:chartTrackingRefBased/>
  <w15:docId w15:val="{46DC6DA6-28F4-4B21-9D50-456A3A2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47"/>
    <w:pPr>
      <w:spacing w:after="200" w:line="276" w:lineRule="auto"/>
    </w:pPr>
  </w:style>
  <w:style w:type="paragraph" w:styleId="Titre1">
    <w:name w:val="heading 1"/>
    <w:basedOn w:val="Normal"/>
    <w:next w:val="Normal"/>
    <w:link w:val="Titre1Car"/>
    <w:uiPriority w:val="9"/>
    <w:qFormat/>
    <w:rsid w:val="00AA1C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71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A1C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AA1C47"/>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39"/>
    <w:rsid w:val="00AA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A1C47"/>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771AE1"/>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771AE1"/>
    <w:pPr>
      <w:ind w:left="720"/>
      <w:contextualSpacing/>
    </w:pPr>
  </w:style>
  <w:style w:type="paragraph" w:styleId="En-tte">
    <w:name w:val="header"/>
    <w:basedOn w:val="Normal"/>
    <w:link w:val="En-tteCar"/>
    <w:uiPriority w:val="99"/>
    <w:unhideWhenUsed/>
    <w:rsid w:val="00771AE1"/>
    <w:pPr>
      <w:tabs>
        <w:tab w:val="center" w:pos="4536"/>
        <w:tab w:val="right" w:pos="9072"/>
      </w:tabs>
      <w:spacing w:after="0" w:line="240" w:lineRule="auto"/>
    </w:pPr>
  </w:style>
  <w:style w:type="character" w:customStyle="1" w:styleId="En-tteCar">
    <w:name w:val="En-tête Car"/>
    <w:basedOn w:val="Policepardfaut"/>
    <w:link w:val="En-tte"/>
    <w:uiPriority w:val="99"/>
    <w:rsid w:val="00771AE1"/>
  </w:style>
  <w:style w:type="paragraph" w:styleId="Pieddepage">
    <w:name w:val="footer"/>
    <w:basedOn w:val="Normal"/>
    <w:link w:val="PieddepageCar"/>
    <w:uiPriority w:val="99"/>
    <w:unhideWhenUsed/>
    <w:rsid w:val="00771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AE1"/>
  </w:style>
  <w:style w:type="character" w:styleId="Textedelespacerserv">
    <w:name w:val="Placeholder Text"/>
    <w:basedOn w:val="Policepardfaut"/>
    <w:uiPriority w:val="99"/>
    <w:semiHidden/>
    <w:rsid w:val="000B2D45"/>
    <w:rPr>
      <w:color w:val="808080"/>
    </w:rPr>
  </w:style>
  <w:style w:type="paragraph" w:styleId="Textedebulles">
    <w:name w:val="Balloon Text"/>
    <w:basedOn w:val="Normal"/>
    <w:link w:val="TextedebullesCar"/>
    <w:uiPriority w:val="99"/>
    <w:semiHidden/>
    <w:unhideWhenUsed/>
    <w:rsid w:val="00F742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248"/>
    <w:rPr>
      <w:rFonts w:ascii="Segoe UI" w:hAnsi="Segoe UI" w:cs="Segoe UI"/>
      <w:sz w:val="18"/>
      <w:szCs w:val="18"/>
    </w:rPr>
  </w:style>
  <w:style w:type="paragraph" w:styleId="Notedebasdepage">
    <w:name w:val="footnote text"/>
    <w:basedOn w:val="Normal"/>
    <w:link w:val="NotedebasdepageCar"/>
    <w:uiPriority w:val="99"/>
    <w:semiHidden/>
    <w:unhideWhenUsed/>
    <w:rsid w:val="004B6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6B24"/>
    <w:rPr>
      <w:sz w:val="20"/>
      <w:szCs w:val="20"/>
    </w:rPr>
  </w:style>
  <w:style w:type="character" w:styleId="Appelnotedebasdep">
    <w:name w:val="footnote reference"/>
    <w:basedOn w:val="Policepardfaut"/>
    <w:uiPriority w:val="99"/>
    <w:semiHidden/>
    <w:unhideWhenUsed/>
    <w:rsid w:val="004B6B24"/>
    <w:rPr>
      <w:vertAlign w:val="superscript"/>
    </w:rPr>
  </w:style>
  <w:style w:type="paragraph" w:styleId="NormalWeb">
    <w:name w:val="Normal (Web)"/>
    <w:basedOn w:val="Normal"/>
    <w:uiPriority w:val="99"/>
    <w:semiHidden/>
    <w:unhideWhenUsed/>
    <w:rsid w:val="004B6B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6B24"/>
    <w:rPr>
      <w:b/>
      <w:bCs/>
    </w:rPr>
  </w:style>
  <w:style w:type="character" w:styleId="Lienhypertexte">
    <w:name w:val="Hyperlink"/>
    <w:basedOn w:val="Policepardfaut"/>
    <w:uiPriority w:val="99"/>
    <w:unhideWhenUsed/>
    <w:rsid w:val="00C96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309">
      <w:bodyDiv w:val="1"/>
      <w:marLeft w:val="0"/>
      <w:marRight w:val="0"/>
      <w:marTop w:val="0"/>
      <w:marBottom w:val="0"/>
      <w:divBdr>
        <w:top w:val="none" w:sz="0" w:space="0" w:color="auto"/>
        <w:left w:val="none" w:sz="0" w:space="0" w:color="auto"/>
        <w:bottom w:val="none" w:sz="0" w:space="0" w:color="auto"/>
        <w:right w:val="none" w:sz="0" w:space="0" w:color="auto"/>
      </w:divBdr>
    </w:div>
    <w:div w:id="420687226">
      <w:bodyDiv w:val="1"/>
      <w:marLeft w:val="0"/>
      <w:marRight w:val="0"/>
      <w:marTop w:val="0"/>
      <w:marBottom w:val="0"/>
      <w:divBdr>
        <w:top w:val="none" w:sz="0" w:space="0" w:color="auto"/>
        <w:left w:val="none" w:sz="0" w:space="0" w:color="auto"/>
        <w:bottom w:val="none" w:sz="0" w:space="0" w:color="auto"/>
        <w:right w:val="none" w:sz="0" w:space="0" w:color="auto"/>
      </w:divBdr>
    </w:div>
    <w:div w:id="653802748">
      <w:bodyDiv w:val="1"/>
      <w:marLeft w:val="0"/>
      <w:marRight w:val="0"/>
      <w:marTop w:val="0"/>
      <w:marBottom w:val="0"/>
      <w:divBdr>
        <w:top w:val="none" w:sz="0" w:space="0" w:color="auto"/>
        <w:left w:val="none" w:sz="0" w:space="0" w:color="auto"/>
        <w:bottom w:val="none" w:sz="0" w:space="0" w:color="auto"/>
        <w:right w:val="none" w:sz="0" w:space="0" w:color="auto"/>
      </w:divBdr>
      <w:divsChild>
        <w:div w:id="1295596062">
          <w:marLeft w:val="0"/>
          <w:marRight w:val="0"/>
          <w:marTop w:val="0"/>
          <w:marBottom w:val="0"/>
          <w:divBdr>
            <w:top w:val="none" w:sz="0" w:space="0" w:color="auto"/>
            <w:left w:val="none" w:sz="0" w:space="0" w:color="auto"/>
            <w:bottom w:val="none" w:sz="0" w:space="0" w:color="auto"/>
            <w:right w:val="none" w:sz="0" w:space="0" w:color="auto"/>
          </w:divBdr>
          <w:divsChild>
            <w:div w:id="1932080037">
              <w:marLeft w:val="0"/>
              <w:marRight w:val="0"/>
              <w:marTop w:val="0"/>
              <w:marBottom w:val="0"/>
              <w:divBdr>
                <w:top w:val="none" w:sz="0" w:space="0" w:color="auto"/>
                <w:left w:val="none" w:sz="0" w:space="0" w:color="auto"/>
                <w:bottom w:val="none" w:sz="0" w:space="0" w:color="auto"/>
                <w:right w:val="none" w:sz="0" w:space="0" w:color="auto"/>
              </w:divBdr>
              <w:divsChild>
                <w:div w:id="721058581">
                  <w:marLeft w:val="0"/>
                  <w:marRight w:val="0"/>
                  <w:marTop w:val="0"/>
                  <w:marBottom w:val="0"/>
                  <w:divBdr>
                    <w:top w:val="none" w:sz="0" w:space="0" w:color="auto"/>
                    <w:left w:val="none" w:sz="0" w:space="0" w:color="auto"/>
                    <w:bottom w:val="none" w:sz="0" w:space="0" w:color="auto"/>
                    <w:right w:val="none" w:sz="0" w:space="0" w:color="auto"/>
                  </w:divBdr>
                  <w:divsChild>
                    <w:div w:id="13439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EFE32C28-0BE6-4199-A9F8-3F0A81D02AAC}"/>
      </w:docPartPr>
      <w:docPartBody>
        <w:p w:rsidR="00442B1C" w:rsidRDefault="00A53240">
          <w:r w:rsidRPr="008E7BB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40"/>
    <w:rsid w:val="00442B1C"/>
    <w:rsid w:val="00A532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3240"/>
    <w:rPr>
      <w:color w:val="808080"/>
    </w:rPr>
  </w:style>
  <w:style w:type="paragraph" w:customStyle="1" w:styleId="15198B36554F411F9E6D7D83E968107A">
    <w:name w:val="15198B36554F411F9E6D7D83E968107A"/>
    <w:rsid w:val="00A53240"/>
    <w:pPr>
      <w:spacing w:after="200" w:line="276" w:lineRule="auto"/>
      <w:ind w:left="720"/>
      <w:contextualSpacing/>
    </w:pPr>
    <w:rPr>
      <w:rFonts w:eastAsiaTheme="minorHAnsi"/>
      <w:lang w:eastAsia="en-US"/>
    </w:rPr>
  </w:style>
  <w:style w:type="paragraph" w:customStyle="1" w:styleId="3B240528BB844E42B7EF6029F2D15582">
    <w:name w:val="3B240528BB844E42B7EF6029F2D15582"/>
    <w:rsid w:val="00A53240"/>
    <w:pPr>
      <w:spacing w:after="200" w:line="276" w:lineRule="auto"/>
    </w:pPr>
    <w:rPr>
      <w:rFonts w:eastAsiaTheme="minorHAnsi"/>
      <w:lang w:eastAsia="en-US"/>
    </w:rPr>
  </w:style>
  <w:style w:type="paragraph" w:customStyle="1" w:styleId="2FFC1B1C4D8A4865BF7F733BE7494F0A">
    <w:name w:val="2FFC1B1C4D8A4865BF7F733BE7494F0A"/>
    <w:rsid w:val="00A53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4D3A-AF69-40B8-BCFF-9E5D657B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CESDA</dc:creator>
  <cp:keywords/>
  <dc:description/>
  <cp:lastModifiedBy>Isabelle ROBIN</cp:lastModifiedBy>
  <cp:revision>4</cp:revision>
  <cp:lastPrinted>2021-09-17T15:20:00Z</cp:lastPrinted>
  <dcterms:created xsi:type="dcterms:W3CDTF">2021-09-17T15:03:00Z</dcterms:created>
  <dcterms:modified xsi:type="dcterms:W3CDTF">2021-09-17T15:25:00Z</dcterms:modified>
</cp:coreProperties>
</file>